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99CD" w14:textId="77777777" w:rsidR="00A5541B" w:rsidRDefault="00A5541B">
      <w:pPr>
        <w:spacing w:before="1400"/>
      </w:pPr>
    </w:p>
    <w:p w14:paraId="1D9228E3" w14:textId="77777777" w:rsidR="00A5541B" w:rsidRDefault="00B03BE5">
      <w:pPr>
        <w:jc w:val="center"/>
      </w:pPr>
      <w:r>
        <w:rPr>
          <w:b/>
          <w:bCs/>
          <w:color w:val="B08A2E"/>
          <w:sz w:val="26"/>
          <w:szCs w:val="26"/>
        </w:rPr>
        <w:t>FADYM GROUPE</w:t>
      </w:r>
    </w:p>
    <w:p w14:paraId="0B375706" w14:textId="77777777" w:rsidR="00A5541B" w:rsidRDefault="00B03BE5">
      <w:pPr>
        <w:spacing w:before="200" w:after="100"/>
        <w:jc w:val="center"/>
      </w:pPr>
      <w:r>
        <w:rPr>
          <w:b/>
          <w:bCs/>
          <w:color w:val="1F3864"/>
          <w:sz w:val="44"/>
          <w:szCs w:val="44"/>
        </w:rPr>
        <w:t>CAHIER DES CHARGES</w:t>
      </w:r>
    </w:p>
    <w:p w14:paraId="65122A63" w14:textId="77777777" w:rsidR="00A5541B" w:rsidRDefault="00B03BE5">
      <w:pPr>
        <w:spacing w:after="600"/>
        <w:jc w:val="center"/>
      </w:pPr>
      <w:r>
        <w:rPr>
          <w:color w:val="262626"/>
          <w:sz w:val="26"/>
          <w:szCs w:val="26"/>
        </w:rPr>
        <w:t>Mise en place d'un ERP pour le suivi budgétaire des chantiers</w:t>
      </w:r>
    </w:p>
    <w:p w14:paraId="04F1146D" w14:textId="77777777" w:rsidR="00A5541B" w:rsidRDefault="00B03BE5">
      <w:pPr>
        <w:spacing w:after="80"/>
        <w:jc w:val="center"/>
      </w:pPr>
      <w:r>
        <w:rPr>
          <w:color w:val="595959"/>
          <w:sz w:val="21"/>
          <w:szCs w:val="21"/>
        </w:rPr>
        <w:t>Direction du Contrôle de Gestion</w:t>
      </w:r>
    </w:p>
    <w:p w14:paraId="2FA941C3" w14:textId="77777777" w:rsidR="00A5541B" w:rsidRDefault="00B03BE5">
      <w:pPr>
        <w:spacing w:after="1600"/>
        <w:jc w:val="center"/>
      </w:pPr>
      <w:r>
        <w:rPr>
          <w:color w:val="595959"/>
          <w:sz w:val="21"/>
          <w:szCs w:val="21"/>
        </w:rPr>
        <w:t>Août 2026</w:t>
      </w:r>
    </w:p>
    <w:p w14:paraId="0B4C971B" w14:textId="77777777" w:rsidR="00A5541B" w:rsidRDefault="00B03BE5">
      <w:r>
        <w:br w:type="page"/>
      </w:r>
    </w:p>
    <w:p w14:paraId="144DA24E" w14:textId="77777777" w:rsidR="00A5541B" w:rsidRDefault="00B03BE5">
      <w:pPr>
        <w:pStyle w:val="Heading1"/>
        <w:pBdr>
          <w:bottom w:val="single" w:sz="8" w:space="4" w:color="1F3864"/>
        </w:pBdr>
        <w:spacing w:before="400" w:after="200"/>
      </w:pPr>
      <w:r>
        <w:rPr>
          <w:b/>
          <w:bCs/>
          <w:color w:val="1F3864"/>
          <w:sz w:val="28"/>
          <w:szCs w:val="28"/>
        </w:rPr>
        <w:t>1. Contexte et objectifs du projet</w:t>
      </w:r>
    </w:p>
    <w:p w14:paraId="0158465C" w14:textId="77777777" w:rsidR="00A5541B" w:rsidRDefault="00B03BE5">
      <w:pPr>
        <w:pStyle w:val="Heading2"/>
        <w:spacing w:before="280" w:after="120"/>
      </w:pPr>
      <w:r>
        <w:rPr>
          <w:b/>
          <w:bCs/>
          <w:color w:val="1F3864"/>
          <w:sz w:val="24"/>
          <w:szCs w:val="24"/>
        </w:rPr>
        <w:t>1.1 Contexte</w:t>
      </w:r>
    </w:p>
    <w:p w14:paraId="328FD77E" w14:textId="77777777" w:rsidR="00A5541B" w:rsidRDefault="00B03BE5">
      <w:pPr>
        <w:spacing w:after="160" w:line="276" w:lineRule="auto"/>
      </w:pPr>
      <w:r>
        <w:rPr>
          <w:color w:val="262626"/>
          <w:sz w:val="21"/>
          <w:szCs w:val="21"/>
        </w:rPr>
        <w:t>Fadym Groupe est une entreprise du secteur du Bâtiment et des Travaux Publics (BTP), d'un effectif compris entre 50 et 200 collaborateurs, opérant simultanément sur plusieurs chantiers. Le suivi des dépenses par chantier est aujourd'hui réalisé sous Excel : cet outil atteint ses limites en termes de fiabilité, de traçabilité, de consolidation multi-chantiers et de réactivité pour la Direction du Contrôle de Gestion.</w:t>
      </w:r>
    </w:p>
    <w:p w14:paraId="534ACCB9" w14:textId="77777777" w:rsidR="00A5541B" w:rsidRDefault="00B03BE5">
      <w:pPr>
        <w:spacing w:after="160" w:line="276" w:lineRule="auto"/>
      </w:pPr>
      <w:r>
        <w:rPr>
          <w:color w:val="262626"/>
          <w:sz w:val="21"/>
          <w:szCs w:val="21"/>
        </w:rPr>
        <w:t>Le secteur du BTP reste l'un des moins digitalisés, avec des marges de chantier encore trop souvent calculées a posteriori, une fois les dépassements déjà constatés. L'ambition de ce projet est d'inverser cette logique en dotant Fadym Groupe d'un outil de pilotage en temps réel.</w:t>
      </w:r>
    </w:p>
    <w:p w14:paraId="779CB347" w14:textId="77777777" w:rsidR="00A5541B" w:rsidRDefault="00B03BE5">
      <w:pPr>
        <w:pStyle w:val="Heading2"/>
        <w:spacing w:before="280" w:after="120"/>
      </w:pPr>
      <w:r>
        <w:rPr>
          <w:b/>
          <w:bCs/>
          <w:color w:val="1F3864"/>
          <w:sz w:val="24"/>
          <w:szCs w:val="24"/>
        </w:rPr>
        <w:t>1.2 Objectifs du projet</w:t>
      </w:r>
    </w:p>
    <w:p w14:paraId="519699C3" w14:textId="77777777" w:rsidR="00A5541B" w:rsidRDefault="00B03BE5">
      <w:pPr>
        <w:spacing w:after="160" w:line="276" w:lineRule="auto"/>
      </w:pPr>
      <w:r>
        <w:rPr>
          <w:color w:val="262626"/>
          <w:sz w:val="21"/>
          <w:szCs w:val="21"/>
        </w:rPr>
        <w:t>La mise en place de l'ERP doit permettre au Contrôle de Gestion de :</w:t>
      </w:r>
    </w:p>
    <w:p w14:paraId="1995A822" w14:textId="77777777" w:rsidR="00A5541B" w:rsidRDefault="00B03BE5">
      <w:pPr>
        <w:pStyle w:val="ListParagraph"/>
        <w:numPr>
          <w:ilvl w:val="0"/>
          <w:numId w:val="2"/>
        </w:numPr>
        <w:spacing w:after="80" w:line="264" w:lineRule="auto"/>
      </w:pPr>
      <w:r>
        <w:rPr>
          <w:color w:val="262626"/>
          <w:sz w:val="21"/>
          <w:szCs w:val="21"/>
        </w:rPr>
        <w:t>Tracer les dépenses de chaque chantier de manière fiable et centralisée (fin des ressaisies et des fichiers Excel dispersés) ;</w:t>
      </w:r>
    </w:p>
    <w:p w14:paraId="1D5FCF1C" w14:textId="77777777" w:rsidR="00A5541B" w:rsidRDefault="00B03BE5">
      <w:pPr>
        <w:pStyle w:val="ListParagraph"/>
        <w:numPr>
          <w:ilvl w:val="0"/>
          <w:numId w:val="2"/>
        </w:numPr>
        <w:spacing w:after="80" w:line="264" w:lineRule="auto"/>
      </w:pPr>
      <w:r>
        <w:rPr>
          <w:color w:val="262626"/>
          <w:sz w:val="21"/>
          <w:szCs w:val="21"/>
        </w:rPr>
        <w:t>Tracer les dépenses par nature de charge (matériaux, main-d'œuvre, sous-traitance, engins/location, frais généraux de chantier, etc.) ;</w:t>
      </w:r>
    </w:p>
    <w:p w14:paraId="7F9925D5" w14:textId="77777777" w:rsidR="00A5541B" w:rsidRDefault="00B03BE5">
      <w:pPr>
        <w:pStyle w:val="ListParagraph"/>
        <w:numPr>
          <w:ilvl w:val="0"/>
          <w:numId w:val="2"/>
        </w:numPr>
        <w:spacing w:after="80" w:line="264" w:lineRule="auto"/>
      </w:pPr>
      <w:r>
        <w:rPr>
          <w:color w:val="262626"/>
          <w:sz w:val="21"/>
          <w:szCs w:val="21"/>
        </w:rPr>
        <w:t>Suivre l'évolution de chaque chantier en pourcentage, en croisant avancement physique/financier et budget consommé, afin de détecter les dérives avant qu'elles n'impactent la trésorerie ;</w:t>
      </w:r>
    </w:p>
    <w:p w14:paraId="314D5337" w14:textId="77777777" w:rsidR="00A5541B" w:rsidRDefault="00B03BE5">
      <w:pPr>
        <w:pStyle w:val="ListParagraph"/>
        <w:numPr>
          <w:ilvl w:val="0"/>
          <w:numId w:val="2"/>
        </w:numPr>
        <w:spacing w:after="80" w:line="264" w:lineRule="auto"/>
      </w:pPr>
      <w:r>
        <w:rPr>
          <w:color w:val="262626"/>
          <w:sz w:val="21"/>
          <w:szCs w:val="21"/>
        </w:rPr>
        <w:t>Consolider une vision globale multi-chantiers pour la Direction Générale et la Direction Financière.</w:t>
      </w:r>
    </w:p>
    <w:p w14:paraId="7E7E41F7" w14:textId="77777777" w:rsidR="00A5541B" w:rsidRDefault="00B03BE5">
      <w:pPr>
        <w:pStyle w:val="Heading2"/>
        <w:spacing w:before="280" w:after="120"/>
      </w:pPr>
      <w:r>
        <w:rPr>
          <w:b/>
          <w:bCs/>
          <w:color w:val="1F3864"/>
          <w:sz w:val="24"/>
          <w:szCs w:val="24"/>
        </w:rPr>
        <w:t>1.3 Enjeux</w:t>
      </w:r>
    </w:p>
    <w:p w14:paraId="4CB58A87" w14:textId="77777777" w:rsidR="00A5541B" w:rsidRDefault="00B03BE5">
      <w:pPr>
        <w:pStyle w:val="ListParagraph"/>
        <w:numPr>
          <w:ilvl w:val="0"/>
          <w:numId w:val="2"/>
        </w:numPr>
        <w:spacing w:after="80" w:line="264" w:lineRule="auto"/>
      </w:pPr>
      <w:r>
        <w:rPr>
          <w:color w:val="262626"/>
          <w:sz w:val="21"/>
          <w:szCs w:val="21"/>
        </w:rPr>
        <w:t>Fiabiliser les données financières par chantier et réduire le délai de clôture ;</w:t>
      </w:r>
    </w:p>
    <w:p w14:paraId="6B90492A" w14:textId="77777777" w:rsidR="00A5541B" w:rsidRDefault="00B03BE5">
      <w:pPr>
        <w:pStyle w:val="ListParagraph"/>
        <w:numPr>
          <w:ilvl w:val="0"/>
          <w:numId w:val="2"/>
        </w:numPr>
        <w:spacing w:after="80" w:line="264" w:lineRule="auto"/>
      </w:pPr>
      <w:r>
        <w:rPr>
          <w:color w:val="262626"/>
          <w:sz w:val="21"/>
          <w:szCs w:val="21"/>
        </w:rPr>
        <w:t>Détecter les dérives budgétaires en cours de chantier, et non plus au bilan ;</w:t>
      </w:r>
    </w:p>
    <w:p w14:paraId="1953AE38" w14:textId="77777777" w:rsidR="00A5541B" w:rsidRDefault="00B03BE5">
      <w:pPr>
        <w:pStyle w:val="ListParagraph"/>
        <w:numPr>
          <w:ilvl w:val="0"/>
          <w:numId w:val="2"/>
        </w:numPr>
        <w:spacing w:after="80" w:line="264" w:lineRule="auto"/>
      </w:pPr>
      <w:r>
        <w:rPr>
          <w:color w:val="262626"/>
          <w:sz w:val="21"/>
          <w:szCs w:val="21"/>
        </w:rPr>
        <w:t>Gagner en autonomie et en productivité pour le Contrôle de Gestion ;</w:t>
      </w:r>
    </w:p>
    <w:p w14:paraId="3A4F6BA4" w14:textId="77777777" w:rsidR="00A5541B" w:rsidRDefault="00B03BE5">
      <w:pPr>
        <w:pStyle w:val="ListParagraph"/>
        <w:numPr>
          <w:ilvl w:val="0"/>
          <w:numId w:val="2"/>
        </w:numPr>
        <w:spacing w:after="80" w:line="264" w:lineRule="auto"/>
      </w:pPr>
      <w:r>
        <w:rPr>
          <w:color w:val="262626"/>
          <w:sz w:val="21"/>
          <w:szCs w:val="21"/>
        </w:rPr>
        <w:t>Sécuriser la conformité réglementaire ivoirienne : normes comptables SYSCOHADA (OHADA) et Facture Normalisée Électronique (FNE) exigée par la DGI ;</w:t>
      </w:r>
    </w:p>
    <w:p w14:paraId="13E14F7E" w14:textId="77777777" w:rsidR="00A5541B" w:rsidRDefault="00B03BE5">
      <w:pPr>
        <w:pStyle w:val="ListParagraph"/>
        <w:numPr>
          <w:ilvl w:val="0"/>
          <w:numId w:val="2"/>
        </w:numPr>
        <w:spacing w:after="80" w:line="264" w:lineRule="auto"/>
      </w:pPr>
      <w:r>
        <w:rPr>
          <w:color w:val="262626"/>
          <w:sz w:val="21"/>
          <w:szCs w:val="21"/>
        </w:rPr>
        <w:t>Préparer l'entreprise à une structuration durable de ses process de gestion, à mesure que l'activité se développe.</w:t>
      </w:r>
    </w:p>
    <w:p w14:paraId="45B3513E" w14:textId="77777777" w:rsidR="00A5541B" w:rsidRDefault="00B03BE5">
      <w:pPr>
        <w:pStyle w:val="Heading1"/>
        <w:pBdr>
          <w:bottom w:val="single" w:sz="8" w:space="4" w:color="1F3864"/>
        </w:pBdr>
        <w:spacing w:before="400" w:after="200"/>
      </w:pPr>
      <w:r>
        <w:rPr>
          <w:b/>
          <w:bCs/>
          <w:color w:val="1F3864"/>
          <w:sz w:val="28"/>
          <w:szCs w:val="28"/>
        </w:rPr>
        <w:t>2. Périmètre fonctionnel</w:t>
      </w:r>
    </w:p>
    <w:p w14:paraId="0B408168" w14:textId="77777777" w:rsidR="00A5541B" w:rsidRDefault="00B03BE5">
      <w:pPr>
        <w:spacing w:after="160" w:line="276" w:lineRule="auto"/>
      </w:pPr>
      <w:r>
        <w:rPr>
          <w:color w:val="262626"/>
          <w:sz w:val="21"/>
          <w:szCs w:val="21"/>
        </w:rPr>
        <w:t>Le périmètre fonctionnel prioritaire, exprimé par le Contrôle de Gestion, s'articule autour de trois besoins structurants :</w:t>
      </w:r>
    </w:p>
    <w:p w14:paraId="44B12A01" w14:textId="77777777" w:rsidR="00A5541B" w:rsidRDefault="00B03BE5">
      <w:pPr>
        <w:pStyle w:val="Heading2"/>
        <w:spacing w:before="280" w:after="120"/>
      </w:pPr>
      <w:r>
        <w:rPr>
          <w:b/>
          <w:bCs/>
          <w:color w:val="1F3864"/>
          <w:sz w:val="24"/>
          <w:szCs w:val="24"/>
        </w:rPr>
        <w:t>2.1 Suivi des dépenses par chantier (« par affaire »)</w:t>
      </w:r>
    </w:p>
    <w:p w14:paraId="5BA53D2E" w14:textId="77777777" w:rsidR="00A5541B" w:rsidRDefault="00B03BE5">
      <w:pPr>
        <w:pStyle w:val="ListParagraph"/>
        <w:numPr>
          <w:ilvl w:val="0"/>
          <w:numId w:val="2"/>
        </w:numPr>
        <w:spacing w:after="80" w:line="264" w:lineRule="auto"/>
      </w:pPr>
      <w:r>
        <w:rPr>
          <w:color w:val="262626"/>
          <w:sz w:val="21"/>
          <w:szCs w:val="21"/>
        </w:rPr>
        <w:t>Création d'une fiche chantier unique regroupant budget initial, avenants, engagements et dépenses réelles ;</w:t>
      </w:r>
    </w:p>
    <w:p w14:paraId="6D28FF3A" w14:textId="77777777" w:rsidR="00A5541B" w:rsidRDefault="00B03BE5">
      <w:pPr>
        <w:pStyle w:val="ListParagraph"/>
        <w:numPr>
          <w:ilvl w:val="0"/>
          <w:numId w:val="2"/>
        </w:numPr>
        <w:spacing w:after="80" w:line="264" w:lineRule="auto"/>
      </w:pPr>
      <w:r>
        <w:rPr>
          <w:color w:val="262626"/>
          <w:sz w:val="21"/>
          <w:szCs w:val="21"/>
        </w:rPr>
        <w:t>Imputation systématique de chaque dépense (achat, facture fournisseur, sous-traitance, note de frais) à un chantier ;</w:t>
      </w:r>
    </w:p>
    <w:p w14:paraId="58D43507" w14:textId="77777777" w:rsidR="00A5541B" w:rsidRDefault="00B03BE5">
      <w:pPr>
        <w:pStyle w:val="ListParagraph"/>
        <w:numPr>
          <w:ilvl w:val="0"/>
          <w:numId w:val="2"/>
        </w:numPr>
        <w:spacing w:after="80" w:line="264" w:lineRule="auto"/>
      </w:pPr>
      <w:r>
        <w:rPr>
          <w:color w:val="262626"/>
          <w:sz w:val="21"/>
          <w:szCs w:val="21"/>
        </w:rPr>
        <w:t>Consultation en temps réel du budget consommé et du reste à engager par chantier ;</w:t>
      </w:r>
    </w:p>
    <w:p w14:paraId="60032907" w14:textId="77777777" w:rsidR="00A5541B" w:rsidRDefault="00B03BE5">
      <w:pPr>
        <w:pStyle w:val="ListParagraph"/>
        <w:numPr>
          <w:ilvl w:val="0"/>
          <w:numId w:val="2"/>
        </w:numPr>
        <w:spacing w:after="80" w:line="264" w:lineRule="auto"/>
      </w:pPr>
      <w:r>
        <w:rPr>
          <w:color w:val="262626"/>
          <w:sz w:val="21"/>
          <w:szCs w:val="21"/>
        </w:rPr>
        <w:t>Historique des mouvements et traçabilité (qui a engagé quoi, quand, sur quel chantier).</w:t>
      </w:r>
    </w:p>
    <w:p w14:paraId="7449E96D" w14:textId="77777777" w:rsidR="00A5541B" w:rsidRDefault="00B03BE5">
      <w:pPr>
        <w:pStyle w:val="Heading2"/>
        <w:spacing w:before="280" w:after="120"/>
      </w:pPr>
      <w:r>
        <w:rPr>
          <w:b/>
          <w:bCs/>
          <w:color w:val="1F3864"/>
          <w:sz w:val="24"/>
          <w:szCs w:val="24"/>
        </w:rPr>
        <w:t>2.2 Suivi des dépenses par nature de charge</w:t>
      </w:r>
    </w:p>
    <w:p w14:paraId="528CEC6A" w14:textId="77777777" w:rsidR="00A5541B" w:rsidRDefault="00B03BE5">
      <w:pPr>
        <w:pStyle w:val="ListParagraph"/>
        <w:numPr>
          <w:ilvl w:val="0"/>
          <w:numId w:val="2"/>
        </w:numPr>
        <w:spacing w:after="80" w:line="264" w:lineRule="auto"/>
      </w:pPr>
      <w:r>
        <w:rPr>
          <w:color w:val="262626"/>
          <w:sz w:val="21"/>
          <w:szCs w:val="21"/>
        </w:rPr>
        <w:t>Plan de comptes analytique par catégorie de charge : matériaux, main-d'œuvre, sous-traitance, location d'engins, transport, frais de chantier, frais généraux affectés ;</w:t>
      </w:r>
    </w:p>
    <w:p w14:paraId="0356750E" w14:textId="77777777" w:rsidR="00A5541B" w:rsidRDefault="00B03BE5">
      <w:pPr>
        <w:pStyle w:val="ListParagraph"/>
        <w:numPr>
          <w:ilvl w:val="0"/>
          <w:numId w:val="2"/>
        </w:numPr>
        <w:spacing w:after="80" w:line="264" w:lineRule="auto"/>
      </w:pPr>
      <w:r>
        <w:rPr>
          <w:color w:val="262626"/>
          <w:sz w:val="21"/>
          <w:szCs w:val="21"/>
        </w:rPr>
        <w:t>Croisement chantier × nature de charge (tableau à double entrée) pour identifier les postes en dérive ;</w:t>
      </w:r>
    </w:p>
    <w:p w14:paraId="26D545B2" w14:textId="77777777" w:rsidR="00A5541B" w:rsidRDefault="00B03BE5">
      <w:pPr>
        <w:pStyle w:val="ListParagraph"/>
        <w:numPr>
          <w:ilvl w:val="0"/>
          <w:numId w:val="2"/>
        </w:numPr>
        <w:spacing w:after="80" w:line="264" w:lineRule="auto"/>
      </w:pPr>
      <w:r>
        <w:rPr>
          <w:color w:val="262626"/>
          <w:sz w:val="21"/>
          <w:szCs w:val="21"/>
        </w:rPr>
        <w:t>Comparaison budget vs réalisé par nature de charge, avec calcul automatique des écarts (valeur et %).</w:t>
      </w:r>
    </w:p>
    <w:p w14:paraId="5EDF8C90" w14:textId="77777777" w:rsidR="00A5541B" w:rsidRDefault="00B03BE5">
      <w:pPr>
        <w:pStyle w:val="Heading2"/>
        <w:spacing w:before="280" w:after="120"/>
      </w:pPr>
      <w:r>
        <w:rPr>
          <w:b/>
          <w:bCs/>
          <w:color w:val="1F3864"/>
          <w:sz w:val="24"/>
          <w:szCs w:val="24"/>
        </w:rPr>
        <w:t>2.3 Suivi de l'avancement de chaque chantier en pourcentage</w:t>
      </w:r>
    </w:p>
    <w:p w14:paraId="4120546B" w14:textId="77777777" w:rsidR="00A5541B" w:rsidRDefault="00B03BE5">
      <w:pPr>
        <w:pStyle w:val="ListParagraph"/>
        <w:numPr>
          <w:ilvl w:val="0"/>
          <w:numId w:val="2"/>
        </w:numPr>
        <w:spacing w:after="80" w:line="264" w:lineRule="auto"/>
      </w:pPr>
      <w:r>
        <w:rPr>
          <w:color w:val="262626"/>
          <w:sz w:val="21"/>
          <w:szCs w:val="21"/>
        </w:rPr>
        <w:t>Calcul du taux d'avancement financier (dépenses engagées / budget total) ;</w:t>
      </w:r>
    </w:p>
    <w:p w14:paraId="10535A20" w14:textId="77777777" w:rsidR="00A5541B" w:rsidRDefault="00B03BE5">
      <w:pPr>
        <w:pStyle w:val="ListParagraph"/>
        <w:numPr>
          <w:ilvl w:val="0"/>
          <w:numId w:val="2"/>
        </w:numPr>
        <w:spacing w:after="80" w:line="264" w:lineRule="auto"/>
      </w:pPr>
      <w:r>
        <w:rPr>
          <w:color w:val="262626"/>
          <w:sz w:val="21"/>
          <w:szCs w:val="21"/>
        </w:rPr>
        <w:t>Saisie ou remontée de l'avancement physique déclaré par les conducteurs de travaux ;</w:t>
      </w:r>
    </w:p>
    <w:p w14:paraId="68B53B83" w14:textId="77777777" w:rsidR="00A5541B" w:rsidRDefault="00B03BE5">
      <w:pPr>
        <w:pStyle w:val="ListParagraph"/>
        <w:numPr>
          <w:ilvl w:val="0"/>
          <w:numId w:val="2"/>
        </w:numPr>
        <w:spacing w:after="80" w:line="264" w:lineRule="auto"/>
      </w:pPr>
      <w:r>
        <w:rPr>
          <w:color w:val="262626"/>
          <w:sz w:val="21"/>
          <w:szCs w:val="21"/>
        </w:rPr>
        <w:t>Comparaison avancement physique vs avancement financier pour objectiver la performance réelle du chantier (un chantier avancé à 80 % physiquement mais ayant consommé 95 % du budget doit générer une alerte) ;</w:t>
      </w:r>
    </w:p>
    <w:p w14:paraId="0BB91225" w14:textId="77777777" w:rsidR="00A5541B" w:rsidRDefault="00B03BE5">
      <w:pPr>
        <w:pStyle w:val="ListParagraph"/>
        <w:numPr>
          <w:ilvl w:val="0"/>
          <w:numId w:val="2"/>
        </w:numPr>
        <w:spacing w:after="80" w:line="264" w:lineRule="auto"/>
      </w:pPr>
      <w:r>
        <w:rPr>
          <w:color w:val="262626"/>
          <w:sz w:val="21"/>
          <w:szCs w:val="21"/>
        </w:rPr>
        <w:t>Indicateurs visuels (tableau de bord, code couleur) par chantier et vue consolidée multi-chantiers.</w:t>
      </w:r>
    </w:p>
    <w:p w14:paraId="55F9CB17" w14:textId="77777777" w:rsidR="00A5541B" w:rsidRDefault="00B03BE5">
      <w:pPr>
        <w:pStyle w:val="Heading2"/>
        <w:spacing w:before="280" w:after="120"/>
      </w:pPr>
      <w:r>
        <w:rPr>
          <w:b/>
          <w:bCs/>
          <w:color w:val="1F3864"/>
          <w:sz w:val="24"/>
          <w:szCs w:val="24"/>
        </w:rPr>
        <w:t>2.4 Fonctions transverses attendues</w:t>
      </w:r>
    </w:p>
    <w:p w14:paraId="6AF10D4A" w14:textId="77777777" w:rsidR="00A5541B" w:rsidRDefault="00B03BE5">
      <w:pPr>
        <w:pStyle w:val="ListParagraph"/>
        <w:numPr>
          <w:ilvl w:val="0"/>
          <w:numId w:val="2"/>
        </w:numPr>
        <w:spacing w:after="80" w:line="264" w:lineRule="auto"/>
      </w:pPr>
      <w:r>
        <w:rPr>
          <w:color w:val="262626"/>
          <w:sz w:val="21"/>
          <w:szCs w:val="21"/>
        </w:rPr>
        <w:t>Interface simple pour la saisie terrain (conducteurs de travaux, chefs de chantier) sur mobile/tablette ;</w:t>
      </w:r>
    </w:p>
    <w:p w14:paraId="3C97CB37" w14:textId="77777777" w:rsidR="00A5541B" w:rsidRDefault="00B03BE5">
      <w:pPr>
        <w:pStyle w:val="ListParagraph"/>
        <w:numPr>
          <w:ilvl w:val="0"/>
          <w:numId w:val="2"/>
        </w:numPr>
        <w:spacing w:after="80" w:line="264" w:lineRule="auto"/>
      </w:pPr>
      <w:r>
        <w:rPr>
          <w:color w:val="262626"/>
          <w:sz w:val="21"/>
          <w:szCs w:val="21"/>
        </w:rPr>
        <w:t>Intégration ou interfaçage avec la comptabilité générale existante ;</w:t>
      </w:r>
    </w:p>
    <w:p w14:paraId="265BD612" w14:textId="77777777" w:rsidR="00A5541B" w:rsidRDefault="00B03BE5">
      <w:pPr>
        <w:pStyle w:val="ListParagraph"/>
        <w:numPr>
          <w:ilvl w:val="0"/>
          <w:numId w:val="2"/>
        </w:numPr>
        <w:spacing w:after="80" w:line="264" w:lineRule="auto"/>
      </w:pPr>
      <w:r>
        <w:rPr>
          <w:color w:val="262626"/>
          <w:sz w:val="21"/>
          <w:szCs w:val="21"/>
        </w:rPr>
        <w:t>Gestion des devis, commandes et factures fournisseurs, avec rapprochement engagement/facturé ;</w:t>
      </w:r>
    </w:p>
    <w:p w14:paraId="2C304941" w14:textId="77777777" w:rsidR="00A5541B" w:rsidRDefault="00B03BE5">
      <w:pPr>
        <w:pStyle w:val="ListParagraph"/>
        <w:numPr>
          <w:ilvl w:val="0"/>
          <w:numId w:val="2"/>
        </w:numPr>
        <w:spacing w:after="80" w:line="264" w:lineRule="auto"/>
      </w:pPr>
      <w:r>
        <w:rPr>
          <w:color w:val="262626"/>
          <w:sz w:val="21"/>
          <w:szCs w:val="21"/>
        </w:rPr>
        <w:t>Édition de rapports et tableaux de bord exportables (Direction Générale, banques, actionnaires) ;</w:t>
      </w:r>
    </w:p>
    <w:p w14:paraId="53771ED9" w14:textId="77777777" w:rsidR="00A5541B" w:rsidRDefault="00B03BE5">
      <w:pPr>
        <w:pStyle w:val="ListParagraph"/>
        <w:numPr>
          <w:ilvl w:val="0"/>
          <w:numId w:val="2"/>
        </w:numPr>
        <w:spacing w:after="80" w:line="264" w:lineRule="auto"/>
      </w:pPr>
      <w:r>
        <w:rPr>
          <w:color w:val="262626"/>
          <w:sz w:val="21"/>
          <w:szCs w:val="21"/>
        </w:rPr>
        <w:t>Gestion des droits d'accès par profil (contrôle de gestion, conducteurs de travaux, direction).</w:t>
      </w:r>
    </w:p>
    <w:p w14:paraId="1BE75BAD" w14:textId="77777777" w:rsidR="00A5541B" w:rsidRDefault="00B03BE5">
      <w:pPr>
        <w:pStyle w:val="Heading1"/>
        <w:pBdr>
          <w:bottom w:val="single" w:sz="8" w:space="4" w:color="1F3864"/>
        </w:pBdr>
        <w:spacing w:before="400" w:after="200"/>
      </w:pPr>
      <w:r>
        <w:rPr>
          <w:b/>
          <w:bCs/>
          <w:color w:val="1F3864"/>
          <w:sz w:val="28"/>
          <w:szCs w:val="28"/>
        </w:rPr>
        <w:t>3. Exigences fonctionnelles détaillées</w:t>
      </w:r>
    </w:p>
    <w:tbl>
      <w:tblPr>
        <w:tblW w:w="962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28"/>
        <w:gridCol w:w="2000"/>
        <w:gridCol w:w="2000"/>
      </w:tblGrid>
      <w:tr w:rsidR="00A5541B" w14:paraId="346F1484"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15B4C475" w14:textId="77777777" w:rsidR="00A5541B" w:rsidRDefault="00B03BE5">
            <w:pPr>
              <w:jc w:val="center"/>
            </w:pPr>
            <w:r>
              <w:rPr>
                <w:b/>
                <w:bCs/>
                <w:color w:val="FFFFFF"/>
                <w:sz w:val="19"/>
                <w:szCs w:val="19"/>
              </w:rPr>
              <w:t>Réf.</w:t>
            </w:r>
          </w:p>
        </w:tc>
        <w:tc>
          <w:tcPr>
            <w:tcW w:w="4428" w:type="dxa"/>
            <w:shd w:val="clear" w:color="auto" w:fill="1F3864"/>
            <w:tcMar>
              <w:top w:w="80" w:type="dxa"/>
              <w:left w:w="100" w:type="dxa"/>
              <w:bottom w:w="80" w:type="dxa"/>
              <w:right w:w="100" w:type="dxa"/>
            </w:tcMar>
          </w:tcPr>
          <w:p w14:paraId="52E1705A" w14:textId="77777777" w:rsidR="00A5541B" w:rsidRDefault="00B03BE5">
            <w:r>
              <w:rPr>
                <w:b/>
                <w:bCs/>
                <w:color w:val="FFFFFF"/>
                <w:sz w:val="19"/>
                <w:szCs w:val="19"/>
              </w:rPr>
              <w:t>Besoin fonctionnel</w:t>
            </w:r>
          </w:p>
        </w:tc>
        <w:tc>
          <w:tcPr>
            <w:tcW w:w="2000" w:type="dxa"/>
            <w:shd w:val="clear" w:color="auto" w:fill="1F3864"/>
            <w:tcMar>
              <w:top w:w="80" w:type="dxa"/>
              <w:left w:w="100" w:type="dxa"/>
              <w:bottom w:w="80" w:type="dxa"/>
              <w:right w:w="100" w:type="dxa"/>
            </w:tcMar>
          </w:tcPr>
          <w:p w14:paraId="2DA02136" w14:textId="77777777" w:rsidR="00A5541B" w:rsidRDefault="00B03BE5">
            <w:pPr>
              <w:jc w:val="center"/>
            </w:pPr>
            <w:r>
              <w:rPr>
                <w:b/>
                <w:bCs/>
                <w:color w:val="FFFFFF"/>
                <w:sz w:val="19"/>
                <w:szCs w:val="19"/>
              </w:rPr>
              <w:t>Priorité</w:t>
            </w:r>
          </w:p>
        </w:tc>
        <w:tc>
          <w:tcPr>
            <w:tcW w:w="2000" w:type="dxa"/>
            <w:shd w:val="clear" w:color="auto" w:fill="1F3864"/>
            <w:tcMar>
              <w:top w:w="80" w:type="dxa"/>
              <w:left w:w="100" w:type="dxa"/>
              <w:bottom w:w="80" w:type="dxa"/>
              <w:right w:w="100" w:type="dxa"/>
            </w:tcMar>
          </w:tcPr>
          <w:p w14:paraId="7326D966" w14:textId="77777777" w:rsidR="00A5541B" w:rsidRDefault="00B03BE5">
            <w:pPr>
              <w:jc w:val="center"/>
            </w:pPr>
            <w:r>
              <w:rPr>
                <w:b/>
                <w:bCs/>
                <w:color w:val="FFFFFF"/>
                <w:sz w:val="19"/>
                <w:szCs w:val="19"/>
              </w:rPr>
              <w:t>Utilisateurs</w:t>
            </w:r>
          </w:p>
        </w:tc>
      </w:tr>
      <w:tr w:rsidR="00A5541B" w14:paraId="18024DA4" w14:textId="77777777">
        <w:tblPrEx>
          <w:tblCellMar>
            <w:top w:w="0" w:type="dxa"/>
            <w:bottom w:w="0" w:type="dxa"/>
          </w:tblCellMar>
        </w:tblPrEx>
        <w:tc>
          <w:tcPr>
            <w:tcW w:w="1200" w:type="dxa"/>
            <w:tcMar>
              <w:top w:w="80" w:type="dxa"/>
              <w:left w:w="100" w:type="dxa"/>
              <w:bottom w:w="80" w:type="dxa"/>
              <w:right w:w="100" w:type="dxa"/>
            </w:tcMar>
          </w:tcPr>
          <w:p w14:paraId="2472EC8A" w14:textId="77777777" w:rsidR="00A5541B" w:rsidRDefault="00B03BE5">
            <w:r>
              <w:rPr>
                <w:color w:val="262626"/>
                <w:sz w:val="19"/>
                <w:szCs w:val="19"/>
              </w:rPr>
              <w:t>F01</w:t>
            </w:r>
          </w:p>
        </w:tc>
        <w:tc>
          <w:tcPr>
            <w:tcW w:w="4428" w:type="dxa"/>
            <w:tcMar>
              <w:top w:w="80" w:type="dxa"/>
              <w:left w:w="100" w:type="dxa"/>
              <w:bottom w:w="80" w:type="dxa"/>
              <w:right w:w="100" w:type="dxa"/>
            </w:tcMar>
          </w:tcPr>
          <w:p w14:paraId="67E922C7" w14:textId="77777777" w:rsidR="00A5541B" w:rsidRDefault="00B03BE5">
            <w:r>
              <w:rPr>
                <w:color w:val="262626"/>
                <w:sz w:val="19"/>
                <w:szCs w:val="19"/>
              </w:rPr>
              <w:t>Créer une fiche chantier avec budget initial et avenants</w:t>
            </w:r>
          </w:p>
        </w:tc>
        <w:tc>
          <w:tcPr>
            <w:tcW w:w="2000" w:type="dxa"/>
            <w:tcMar>
              <w:top w:w="80" w:type="dxa"/>
              <w:left w:w="100" w:type="dxa"/>
              <w:bottom w:w="80" w:type="dxa"/>
              <w:right w:w="100" w:type="dxa"/>
            </w:tcMar>
          </w:tcPr>
          <w:p w14:paraId="75E8126B" w14:textId="77777777" w:rsidR="00A5541B" w:rsidRDefault="00B03BE5">
            <w:pPr>
              <w:jc w:val="center"/>
            </w:pPr>
            <w:r>
              <w:rPr>
                <w:color w:val="262626"/>
                <w:sz w:val="19"/>
                <w:szCs w:val="19"/>
              </w:rPr>
              <w:t>Critique</w:t>
            </w:r>
          </w:p>
        </w:tc>
        <w:tc>
          <w:tcPr>
            <w:tcW w:w="2000" w:type="dxa"/>
            <w:tcMar>
              <w:top w:w="80" w:type="dxa"/>
              <w:left w:w="100" w:type="dxa"/>
              <w:bottom w:w="80" w:type="dxa"/>
              <w:right w:w="100" w:type="dxa"/>
            </w:tcMar>
          </w:tcPr>
          <w:p w14:paraId="631782D0" w14:textId="77777777" w:rsidR="00A5541B" w:rsidRDefault="00B03BE5">
            <w:r>
              <w:rPr>
                <w:color w:val="262626"/>
                <w:sz w:val="19"/>
                <w:szCs w:val="19"/>
              </w:rPr>
              <w:t>Contrôle de gestion</w:t>
            </w:r>
          </w:p>
        </w:tc>
      </w:tr>
      <w:tr w:rsidR="00A5541B" w14:paraId="38E7FF16"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2B694B85" w14:textId="77777777" w:rsidR="00A5541B" w:rsidRDefault="00B03BE5">
            <w:r>
              <w:rPr>
                <w:color w:val="262626"/>
                <w:sz w:val="19"/>
                <w:szCs w:val="19"/>
              </w:rPr>
              <w:t>F02</w:t>
            </w:r>
          </w:p>
        </w:tc>
        <w:tc>
          <w:tcPr>
            <w:tcW w:w="4428" w:type="dxa"/>
            <w:shd w:val="clear" w:color="auto" w:fill="F2F2F2"/>
            <w:tcMar>
              <w:top w:w="80" w:type="dxa"/>
              <w:left w:w="100" w:type="dxa"/>
              <w:bottom w:w="80" w:type="dxa"/>
              <w:right w:w="100" w:type="dxa"/>
            </w:tcMar>
          </w:tcPr>
          <w:p w14:paraId="0182F6FA" w14:textId="77777777" w:rsidR="00A5541B" w:rsidRDefault="00B03BE5">
            <w:r>
              <w:rPr>
                <w:color w:val="262626"/>
                <w:sz w:val="19"/>
                <w:szCs w:val="19"/>
              </w:rPr>
              <w:t>Imputer chaque dépense à un chantier et une nature de charge</w:t>
            </w:r>
          </w:p>
        </w:tc>
        <w:tc>
          <w:tcPr>
            <w:tcW w:w="2000" w:type="dxa"/>
            <w:shd w:val="clear" w:color="auto" w:fill="F2F2F2"/>
            <w:tcMar>
              <w:top w:w="80" w:type="dxa"/>
              <w:left w:w="100" w:type="dxa"/>
              <w:bottom w:w="80" w:type="dxa"/>
              <w:right w:w="100" w:type="dxa"/>
            </w:tcMar>
          </w:tcPr>
          <w:p w14:paraId="18497724" w14:textId="77777777" w:rsidR="00A5541B" w:rsidRDefault="00B03BE5">
            <w:pPr>
              <w:jc w:val="center"/>
            </w:pPr>
            <w:r>
              <w:rPr>
                <w:color w:val="262626"/>
                <w:sz w:val="19"/>
                <w:szCs w:val="19"/>
              </w:rPr>
              <w:t>Critique</w:t>
            </w:r>
          </w:p>
        </w:tc>
        <w:tc>
          <w:tcPr>
            <w:tcW w:w="2000" w:type="dxa"/>
            <w:shd w:val="clear" w:color="auto" w:fill="F2F2F2"/>
            <w:tcMar>
              <w:top w:w="80" w:type="dxa"/>
              <w:left w:w="100" w:type="dxa"/>
              <w:bottom w:w="80" w:type="dxa"/>
              <w:right w:w="100" w:type="dxa"/>
            </w:tcMar>
          </w:tcPr>
          <w:p w14:paraId="556C5AE6" w14:textId="77777777" w:rsidR="00A5541B" w:rsidRDefault="00B03BE5">
            <w:r>
              <w:rPr>
                <w:color w:val="262626"/>
                <w:sz w:val="19"/>
                <w:szCs w:val="19"/>
              </w:rPr>
              <w:t>Achats / Comptabilité</w:t>
            </w:r>
          </w:p>
        </w:tc>
      </w:tr>
      <w:tr w:rsidR="00A5541B" w14:paraId="22A3AA13" w14:textId="77777777">
        <w:tblPrEx>
          <w:tblCellMar>
            <w:top w:w="0" w:type="dxa"/>
            <w:bottom w:w="0" w:type="dxa"/>
          </w:tblCellMar>
        </w:tblPrEx>
        <w:tc>
          <w:tcPr>
            <w:tcW w:w="1200" w:type="dxa"/>
            <w:tcMar>
              <w:top w:w="80" w:type="dxa"/>
              <w:left w:w="100" w:type="dxa"/>
              <w:bottom w:w="80" w:type="dxa"/>
              <w:right w:w="100" w:type="dxa"/>
            </w:tcMar>
          </w:tcPr>
          <w:p w14:paraId="3731C2D6" w14:textId="77777777" w:rsidR="00A5541B" w:rsidRDefault="00B03BE5">
            <w:r>
              <w:rPr>
                <w:color w:val="262626"/>
                <w:sz w:val="19"/>
                <w:szCs w:val="19"/>
              </w:rPr>
              <w:t>F03</w:t>
            </w:r>
          </w:p>
        </w:tc>
        <w:tc>
          <w:tcPr>
            <w:tcW w:w="4428" w:type="dxa"/>
            <w:tcMar>
              <w:top w:w="80" w:type="dxa"/>
              <w:left w:w="100" w:type="dxa"/>
              <w:bottom w:w="80" w:type="dxa"/>
              <w:right w:w="100" w:type="dxa"/>
            </w:tcMar>
          </w:tcPr>
          <w:p w14:paraId="0B0C6F66" w14:textId="77777777" w:rsidR="00A5541B" w:rsidRDefault="00B03BE5">
            <w:r>
              <w:rPr>
                <w:color w:val="262626"/>
                <w:sz w:val="19"/>
                <w:szCs w:val="19"/>
              </w:rPr>
              <w:t>Tableau budget vs réalisé par chantier et par nature de charge</w:t>
            </w:r>
          </w:p>
        </w:tc>
        <w:tc>
          <w:tcPr>
            <w:tcW w:w="2000" w:type="dxa"/>
            <w:tcMar>
              <w:top w:w="80" w:type="dxa"/>
              <w:left w:w="100" w:type="dxa"/>
              <w:bottom w:w="80" w:type="dxa"/>
              <w:right w:w="100" w:type="dxa"/>
            </w:tcMar>
          </w:tcPr>
          <w:p w14:paraId="771A65DB" w14:textId="77777777" w:rsidR="00A5541B" w:rsidRDefault="00B03BE5">
            <w:pPr>
              <w:jc w:val="center"/>
            </w:pPr>
            <w:r>
              <w:rPr>
                <w:color w:val="262626"/>
                <w:sz w:val="19"/>
                <w:szCs w:val="19"/>
              </w:rPr>
              <w:t>Critique</w:t>
            </w:r>
          </w:p>
        </w:tc>
        <w:tc>
          <w:tcPr>
            <w:tcW w:w="2000" w:type="dxa"/>
            <w:tcMar>
              <w:top w:w="80" w:type="dxa"/>
              <w:left w:w="100" w:type="dxa"/>
              <w:bottom w:w="80" w:type="dxa"/>
              <w:right w:w="100" w:type="dxa"/>
            </w:tcMar>
          </w:tcPr>
          <w:p w14:paraId="4AC27F8A" w14:textId="77777777" w:rsidR="00A5541B" w:rsidRDefault="00B03BE5">
            <w:r>
              <w:rPr>
                <w:color w:val="262626"/>
                <w:sz w:val="19"/>
                <w:szCs w:val="19"/>
              </w:rPr>
              <w:t>Contrôle de gestion</w:t>
            </w:r>
          </w:p>
        </w:tc>
      </w:tr>
      <w:tr w:rsidR="00A5541B" w14:paraId="1829608A"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7BC065AD" w14:textId="77777777" w:rsidR="00A5541B" w:rsidRDefault="00B03BE5">
            <w:r>
              <w:rPr>
                <w:color w:val="262626"/>
                <w:sz w:val="19"/>
                <w:szCs w:val="19"/>
              </w:rPr>
              <w:t>F04</w:t>
            </w:r>
          </w:p>
        </w:tc>
        <w:tc>
          <w:tcPr>
            <w:tcW w:w="4428" w:type="dxa"/>
            <w:shd w:val="clear" w:color="auto" w:fill="F2F2F2"/>
            <w:tcMar>
              <w:top w:w="80" w:type="dxa"/>
              <w:left w:w="100" w:type="dxa"/>
              <w:bottom w:w="80" w:type="dxa"/>
              <w:right w:w="100" w:type="dxa"/>
            </w:tcMar>
          </w:tcPr>
          <w:p w14:paraId="1F09A8B1" w14:textId="77777777" w:rsidR="00A5541B" w:rsidRDefault="00B03BE5">
            <w:r>
              <w:rPr>
                <w:color w:val="262626"/>
                <w:sz w:val="19"/>
                <w:szCs w:val="19"/>
              </w:rPr>
              <w:t>Calcul automatique du % d'avancement financier par chantier</w:t>
            </w:r>
          </w:p>
        </w:tc>
        <w:tc>
          <w:tcPr>
            <w:tcW w:w="2000" w:type="dxa"/>
            <w:shd w:val="clear" w:color="auto" w:fill="F2F2F2"/>
            <w:tcMar>
              <w:top w:w="80" w:type="dxa"/>
              <w:left w:w="100" w:type="dxa"/>
              <w:bottom w:w="80" w:type="dxa"/>
              <w:right w:w="100" w:type="dxa"/>
            </w:tcMar>
          </w:tcPr>
          <w:p w14:paraId="5099581B" w14:textId="77777777" w:rsidR="00A5541B" w:rsidRDefault="00B03BE5">
            <w:pPr>
              <w:jc w:val="center"/>
            </w:pPr>
            <w:r>
              <w:rPr>
                <w:color w:val="262626"/>
                <w:sz w:val="19"/>
                <w:szCs w:val="19"/>
              </w:rPr>
              <w:t>Critique</w:t>
            </w:r>
          </w:p>
        </w:tc>
        <w:tc>
          <w:tcPr>
            <w:tcW w:w="2000" w:type="dxa"/>
            <w:shd w:val="clear" w:color="auto" w:fill="F2F2F2"/>
            <w:tcMar>
              <w:top w:w="80" w:type="dxa"/>
              <w:left w:w="100" w:type="dxa"/>
              <w:bottom w:w="80" w:type="dxa"/>
              <w:right w:w="100" w:type="dxa"/>
            </w:tcMar>
          </w:tcPr>
          <w:p w14:paraId="25D5DA6D" w14:textId="77777777" w:rsidR="00A5541B" w:rsidRDefault="00B03BE5">
            <w:r>
              <w:rPr>
                <w:color w:val="262626"/>
                <w:sz w:val="19"/>
                <w:szCs w:val="19"/>
              </w:rPr>
              <w:t>Contrôle de gestion</w:t>
            </w:r>
          </w:p>
        </w:tc>
      </w:tr>
      <w:tr w:rsidR="00A5541B" w14:paraId="648E46D0" w14:textId="77777777">
        <w:tblPrEx>
          <w:tblCellMar>
            <w:top w:w="0" w:type="dxa"/>
            <w:bottom w:w="0" w:type="dxa"/>
          </w:tblCellMar>
        </w:tblPrEx>
        <w:tc>
          <w:tcPr>
            <w:tcW w:w="1200" w:type="dxa"/>
            <w:tcMar>
              <w:top w:w="80" w:type="dxa"/>
              <w:left w:w="100" w:type="dxa"/>
              <w:bottom w:w="80" w:type="dxa"/>
              <w:right w:w="100" w:type="dxa"/>
            </w:tcMar>
          </w:tcPr>
          <w:p w14:paraId="066958EA" w14:textId="77777777" w:rsidR="00A5541B" w:rsidRDefault="00B03BE5">
            <w:r>
              <w:rPr>
                <w:color w:val="262626"/>
                <w:sz w:val="19"/>
                <w:szCs w:val="19"/>
              </w:rPr>
              <w:t>F05</w:t>
            </w:r>
          </w:p>
        </w:tc>
        <w:tc>
          <w:tcPr>
            <w:tcW w:w="4428" w:type="dxa"/>
            <w:tcMar>
              <w:top w:w="80" w:type="dxa"/>
              <w:left w:w="100" w:type="dxa"/>
              <w:bottom w:w="80" w:type="dxa"/>
              <w:right w:w="100" w:type="dxa"/>
            </w:tcMar>
          </w:tcPr>
          <w:p w14:paraId="1284C720" w14:textId="77777777" w:rsidR="00A5541B" w:rsidRDefault="00B03BE5">
            <w:r>
              <w:rPr>
                <w:color w:val="262626"/>
                <w:sz w:val="19"/>
                <w:szCs w:val="19"/>
              </w:rPr>
              <w:t>Saisie de l'avancement physique par les conducteurs de travaux</w:t>
            </w:r>
          </w:p>
        </w:tc>
        <w:tc>
          <w:tcPr>
            <w:tcW w:w="2000" w:type="dxa"/>
            <w:tcMar>
              <w:top w:w="80" w:type="dxa"/>
              <w:left w:w="100" w:type="dxa"/>
              <w:bottom w:w="80" w:type="dxa"/>
              <w:right w:w="100" w:type="dxa"/>
            </w:tcMar>
          </w:tcPr>
          <w:p w14:paraId="0AD7E05C" w14:textId="77777777" w:rsidR="00A5541B" w:rsidRDefault="00B03BE5">
            <w:pPr>
              <w:jc w:val="center"/>
            </w:pPr>
            <w:r>
              <w:rPr>
                <w:color w:val="262626"/>
                <w:sz w:val="19"/>
                <w:szCs w:val="19"/>
              </w:rPr>
              <w:t>Haute</w:t>
            </w:r>
          </w:p>
        </w:tc>
        <w:tc>
          <w:tcPr>
            <w:tcW w:w="2000" w:type="dxa"/>
            <w:tcMar>
              <w:top w:w="80" w:type="dxa"/>
              <w:left w:w="100" w:type="dxa"/>
              <w:bottom w:w="80" w:type="dxa"/>
              <w:right w:w="100" w:type="dxa"/>
            </w:tcMar>
          </w:tcPr>
          <w:p w14:paraId="16C6D2B6" w14:textId="77777777" w:rsidR="00A5541B" w:rsidRDefault="00B03BE5">
            <w:r>
              <w:rPr>
                <w:color w:val="262626"/>
                <w:sz w:val="19"/>
                <w:szCs w:val="19"/>
              </w:rPr>
              <w:t>Conducteurs de travaux</w:t>
            </w:r>
          </w:p>
        </w:tc>
      </w:tr>
      <w:tr w:rsidR="00A5541B" w14:paraId="213165B4"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413F8A54" w14:textId="77777777" w:rsidR="00A5541B" w:rsidRDefault="00B03BE5">
            <w:r>
              <w:rPr>
                <w:color w:val="262626"/>
                <w:sz w:val="19"/>
                <w:szCs w:val="19"/>
              </w:rPr>
              <w:t>F06</w:t>
            </w:r>
          </w:p>
        </w:tc>
        <w:tc>
          <w:tcPr>
            <w:tcW w:w="4428" w:type="dxa"/>
            <w:shd w:val="clear" w:color="auto" w:fill="F2F2F2"/>
            <w:tcMar>
              <w:top w:w="80" w:type="dxa"/>
              <w:left w:w="100" w:type="dxa"/>
              <w:bottom w:w="80" w:type="dxa"/>
              <w:right w:w="100" w:type="dxa"/>
            </w:tcMar>
          </w:tcPr>
          <w:p w14:paraId="3DAAA084" w14:textId="77777777" w:rsidR="00A5541B" w:rsidRDefault="00B03BE5">
            <w:r>
              <w:rPr>
                <w:color w:val="262626"/>
                <w:sz w:val="19"/>
                <w:szCs w:val="19"/>
              </w:rPr>
              <w:t>Alertes automatiques en cas de dérive budgétaire</w:t>
            </w:r>
          </w:p>
        </w:tc>
        <w:tc>
          <w:tcPr>
            <w:tcW w:w="2000" w:type="dxa"/>
            <w:shd w:val="clear" w:color="auto" w:fill="F2F2F2"/>
            <w:tcMar>
              <w:top w:w="80" w:type="dxa"/>
              <w:left w:w="100" w:type="dxa"/>
              <w:bottom w:w="80" w:type="dxa"/>
              <w:right w:w="100" w:type="dxa"/>
            </w:tcMar>
          </w:tcPr>
          <w:p w14:paraId="55DCC649" w14:textId="77777777" w:rsidR="00A5541B" w:rsidRDefault="00B03BE5">
            <w:pPr>
              <w:jc w:val="center"/>
            </w:pPr>
            <w:r>
              <w:rPr>
                <w:color w:val="262626"/>
                <w:sz w:val="19"/>
                <w:szCs w:val="19"/>
              </w:rPr>
              <w:t>Haute</w:t>
            </w:r>
          </w:p>
        </w:tc>
        <w:tc>
          <w:tcPr>
            <w:tcW w:w="2000" w:type="dxa"/>
            <w:shd w:val="clear" w:color="auto" w:fill="F2F2F2"/>
            <w:tcMar>
              <w:top w:w="80" w:type="dxa"/>
              <w:left w:w="100" w:type="dxa"/>
              <w:bottom w:w="80" w:type="dxa"/>
              <w:right w:w="100" w:type="dxa"/>
            </w:tcMar>
          </w:tcPr>
          <w:p w14:paraId="11AFD2A9" w14:textId="77777777" w:rsidR="00A5541B" w:rsidRDefault="00B03BE5">
            <w:r>
              <w:rPr>
                <w:color w:val="262626"/>
                <w:sz w:val="19"/>
                <w:szCs w:val="19"/>
              </w:rPr>
              <w:t>Contrôle de gestion / Direction</w:t>
            </w:r>
          </w:p>
        </w:tc>
      </w:tr>
      <w:tr w:rsidR="00A5541B" w14:paraId="734CA955" w14:textId="77777777">
        <w:tblPrEx>
          <w:tblCellMar>
            <w:top w:w="0" w:type="dxa"/>
            <w:bottom w:w="0" w:type="dxa"/>
          </w:tblCellMar>
        </w:tblPrEx>
        <w:tc>
          <w:tcPr>
            <w:tcW w:w="1200" w:type="dxa"/>
            <w:tcMar>
              <w:top w:w="80" w:type="dxa"/>
              <w:left w:w="100" w:type="dxa"/>
              <w:bottom w:w="80" w:type="dxa"/>
              <w:right w:w="100" w:type="dxa"/>
            </w:tcMar>
          </w:tcPr>
          <w:p w14:paraId="7F1768BA" w14:textId="77777777" w:rsidR="00A5541B" w:rsidRDefault="00B03BE5">
            <w:r>
              <w:rPr>
                <w:color w:val="262626"/>
                <w:sz w:val="19"/>
                <w:szCs w:val="19"/>
              </w:rPr>
              <w:t>F07</w:t>
            </w:r>
          </w:p>
        </w:tc>
        <w:tc>
          <w:tcPr>
            <w:tcW w:w="4428" w:type="dxa"/>
            <w:tcMar>
              <w:top w:w="80" w:type="dxa"/>
              <w:left w:w="100" w:type="dxa"/>
              <w:bottom w:w="80" w:type="dxa"/>
              <w:right w:w="100" w:type="dxa"/>
            </w:tcMar>
          </w:tcPr>
          <w:p w14:paraId="4019AC91" w14:textId="77777777" w:rsidR="00A5541B" w:rsidRDefault="00B03BE5">
            <w:r>
              <w:rPr>
                <w:color w:val="262626"/>
                <w:sz w:val="19"/>
                <w:szCs w:val="19"/>
              </w:rPr>
              <w:t>Application mobile de saisie terrain (temps, matériaux)</w:t>
            </w:r>
          </w:p>
        </w:tc>
        <w:tc>
          <w:tcPr>
            <w:tcW w:w="2000" w:type="dxa"/>
            <w:tcMar>
              <w:top w:w="80" w:type="dxa"/>
              <w:left w:w="100" w:type="dxa"/>
              <w:bottom w:w="80" w:type="dxa"/>
              <w:right w:w="100" w:type="dxa"/>
            </w:tcMar>
          </w:tcPr>
          <w:p w14:paraId="33FE2067" w14:textId="77777777" w:rsidR="00A5541B" w:rsidRDefault="00B03BE5">
            <w:pPr>
              <w:jc w:val="center"/>
            </w:pPr>
            <w:r>
              <w:rPr>
                <w:color w:val="262626"/>
                <w:sz w:val="19"/>
                <w:szCs w:val="19"/>
              </w:rPr>
              <w:t>Haute</w:t>
            </w:r>
          </w:p>
        </w:tc>
        <w:tc>
          <w:tcPr>
            <w:tcW w:w="2000" w:type="dxa"/>
            <w:tcMar>
              <w:top w:w="80" w:type="dxa"/>
              <w:left w:w="100" w:type="dxa"/>
              <w:bottom w:w="80" w:type="dxa"/>
              <w:right w:w="100" w:type="dxa"/>
            </w:tcMar>
          </w:tcPr>
          <w:p w14:paraId="372DCE35" w14:textId="77777777" w:rsidR="00A5541B" w:rsidRDefault="00B03BE5">
            <w:r>
              <w:rPr>
                <w:color w:val="262626"/>
                <w:sz w:val="19"/>
                <w:szCs w:val="19"/>
              </w:rPr>
              <w:t>Chefs de chantier</w:t>
            </w:r>
          </w:p>
        </w:tc>
      </w:tr>
      <w:tr w:rsidR="00A5541B" w14:paraId="13DB77EF"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5F09192A" w14:textId="77777777" w:rsidR="00A5541B" w:rsidRDefault="00B03BE5">
            <w:r>
              <w:rPr>
                <w:color w:val="262626"/>
                <w:sz w:val="19"/>
                <w:szCs w:val="19"/>
              </w:rPr>
              <w:t>F08</w:t>
            </w:r>
          </w:p>
        </w:tc>
        <w:tc>
          <w:tcPr>
            <w:tcW w:w="4428" w:type="dxa"/>
            <w:shd w:val="clear" w:color="auto" w:fill="F2F2F2"/>
            <w:tcMar>
              <w:top w:w="80" w:type="dxa"/>
              <w:left w:w="100" w:type="dxa"/>
              <w:bottom w:w="80" w:type="dxa"/>
              <w:right w:w="100" w:type="dxa"/>
            </w:tcMar>
          </w:tcPr>
          <w:p w14:paraId="7B1740B0" w14:textId="77777777" w:rsidR="00A5541B" w:rsidRDefault="00B03BE5">
            <w:r>
              <w:rPr>
                <w:color w:val="262626"/>
                <w:sz w:val="19"/>
                <w:szCs w:val="19"/>
              </w:rPr>
              <w:t>Interface ou intégration avec la comptabilité générale</w:t>
            </w:r>
          </w:p>
        </w:tc>
        <w:tc>
          <w:tcPr>
            <w:tcW w:w="2000" w:type="dxa"/>
            <w:shd w:val="clear" w:color="auto" w:fill="F2F2F2"/>
            <w:tcMar>
              <w:top w:w="80" w:type="dxa"/>
              <w:left w:w="100" w:type="dxa"/>
              <w:bottom w:w="80" w:type="dxa"/>
              <w:right w:w="100" w:type="dxa"/>
            </w:tcMar>
          </w:tcPr>
          <w:p w14:paraId="46199760" w14:textId="77777777" w:rsidR="00A5541B" w:rsidRDefault="00B03BE5">
            <w:pPr>
              <w:jc w:val="center"/>
            </w:pPr>
            <w:r>
              <w:rPr>
                <w:color w:val="262626"/>
                <w:sz w:val="19"/>
                <w:szCs w:val="19"/>
              </w:rPr>
              <w:t>Haute</w:t>
            </w:r>
          </w:p>
        </w:tc>
        <w:tc>
          <w:tcPr>
            <w:tcW w:w="2000" w:type="dxa"/>
            <w:shd w:val="clear" w:color="auto" w:fill="F2F2F2"/>
            <w:tcMar>
              <w:top w:w="80" w:type="dxa"/>
              <w:left w:w="100" w:type="dxa"/>
              <w:bottom w:w="80" w:type="dxa"/>
              <w:right w:w="100" w:type="dxa"/>
            </w:tcMar>
          </w:tcPr>
          <w:p w14:paraId="5ED105E1" w14:textId="77777777" w:rsidR="00A5541B" w:rsidRDefault="00B03BE5">
            <w:r>
              <w:rPr>
                <w:color w:val="262626"/>
                <w:sz w:val="19"/>
                <w:szCs w:val="19"/>
              </w:rPr>
              <w:t>Comptabilité</w:t>
            </w:r>
          </w:p>
        </w:tc>
      </w:tr>
      <w:tr w:rsidR="00A5541B" w14:paraId="0A4B645C" w14:textId="77777777">
        <w:tblPrEx>
          <w:tblCellMar>
            <w:top w:w="0" w:type="dxa"/>
            <w:bottom w:w="0" w:type="dxa"/>
          </w:tblCellMar>
        </w:tblPrEx>
        <w:tc>
          <w:tcPr>
            <w:tcW w:w="1200" w:type="dxa"/>
            <w:tcMar>
              <w:top w:w="80" w:type="dxa"/>
              <w:left w:w="100" w:type="dxa"/>
              <w:bottom w:w="80" w:type="dxa"/>
              <w:right w:w="100" w:type="dxa"/>
            </w:tcMar>
          </w:tcPr>
          <w:p w14:paraId="6594D494" w14:textId="77777777" w:rsidR="00A5541B" w:rsidRDefault="00B03BE5">
            <w:r>
              <w:rPr>
                <w:color w:val="262626"/>
                <w:sz w:val="19"/>
                <w:szCs w:val="19"/>
              </w:rPr>
              <w:t>F09</w:t>
            </w:r>
          </w:p>
        </w:tc>
        <w:tc>
          <w:tcPr>
            <w:tcW w:w="4428" w:type="dxa"/>
            <w:tcMar>
              <w:top w:w="80" w:type="dxa"/>
              <w:left w:w="100" w:type="dxa"/>
              <w:bottom w:w="80" w:type="dxa"/>
              <w:right w:w="100" w:type="dxa"/>
            </w:tcMar>
          </w:tcPr>
          <w:p w14:paraId="19AC19EB" w14:textId="77777777" w:rsidR="00A5541B" w:rsidRDefault="00B03BE5">
            <w:r>
              <w:rPr>
                <w:color w:val="262626"/>
                <w:sz w:val="19"/>
                <w:szCs w:val="19"/>
              </w:rPr>
              <w:t>Tableaux de bord consolidés multi-chantiers</w:t>
            </w:r>
          </w:p>
        </w:tc>
        <w:tc>
          <w:tcPr>
            <w:tcW w:w="2000" w:type="dxa"/>
            <w:tcMar>
              <w:top w:w="80" w:type="dxa"/>
              <w:left w:w="100" w:type="dxa"/>
              <w:bottom w:w="80" w:type="dxa"/>
              <w:right w:w="100" w:type="dxa"/>
            </w:tcMar>
          </w:tcPr>
          <w:p w14:paraId="7A6B1247" w14:textId="77777777" w:rsidR="00A5541B" w:rsidRDefault="00B03BE5">
            <w:pPr>
              <w:jc w:val="center"/>
            </w:pPr>
            <w:r>
              <w:rPr>
                <w:color w:val="262626"/>
                <w:sz w:val="19"/>
                <w:szCs w:val="19"/>
              </w:rPr>
              <w:t>Moyenne</w:t>
            </w:r>
          </w:p>
        </w:tc>
        <w:tc>
          <w:tcPr>
            <w:tcW w:w="2000" w:type="dxa"/>
            <w:tcMar>
              <w:top w:w="80" w:type="dxa"/>
              <w:left w:w="100" w:type="dxa"/>
              <w:bottom w:w="80" w:type="dxa"/>
              <w:right w:w="100" w:type="dxa"/>
            </w:tcMar>
          </w:tcPr>
          <w:p w14:paraId="78A919B0" w14:textId="77777777" w:rsidR="00A5541B" w:rsidRDefault="00B03BE5">
            <w:r>
              <w:rPr>
                <w:color w:val="262626"/>
                <w:sz w:val="19"/>
                <w:szCs w:val="19"/>
              </w:rPr>
              <w:t>Direction Générale</w:t>
            </w:r>
          </w:p>
        </w:tc>
      </w:tr>
      <w:tr w:rsidR="00A5541B" w14:paraId="3EDC23A9"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0955D4CC" w14:textId="77777777" w:rsidR="00A5541B" w:rsidRDefault="00B03BE5">
            <w:r>
              <w:rPr>
                <w:color w:val="262626"/>
                <w:sz w:val="19"/>
                <w:szCs w:val="19"/>
              </w:rPr>
              <w:t>F10</w:t>
            </w:r>
          </w:p>
        </w:tc>
        <w:tc>
          <w:tcPr>
            <w:tcW w:w="4428" w:type="dxa"/>
            <w:shd w:val="clear" w:color="auto" w:fill="F2F2F2"/>
            <w:tcMar>
              <w:top w:w="80" w:type="dxa"/>
              <w:left w:w="100" w:type="dxa"/>
              <w:bottom w:w="80" w:type="dxa"/>
              <w:right w:w="100" w:type="dxa"/>
            </w:tcMar>
          </w:tcPr>
          <w:p w14:paraId="3CD15281" w14:textId="77777777" w:rsidR="00A5541B" w:rsidRDefault="00B03BE5">
            <w:r>
              <w:rPr>
                <w:color w:val="262626"/>
                <w:sz w:val="19"/>
                <w:szCs w:val="19"/>
              </w:rPr>
              <w:t>Gestion des sous-traitants (marchés, situations, retenues de garantie)</w:t>
            </w:r>
          </w:p>
        </w:tc>
        <w:tc>
          <w:tcPr>
            <w:tcW w:w="2000" w:type="dxa"/>
            <w:shd w:val="clear" w:color="auto" w:fill="F2F2F2"/>
            <w:tcMar>
              <w:top w:w="80" w:type="dxa"/>
              <w:left w:w="100" w:type="dxa"/>
              <w:bottom w:w="80" w:type="dxa"/>
              <w:right w:w="100" w:type="dxa"/>
            </w:tcMar>
          </w:tcPr>
          <w:p w14:paraId="4556E1C6" w14:textId="77777777" w:rsidR="00A5541B" w:rsidRDefault="00B03BE5">
            <w:pPr>
              <w:jc w:val="center"/>
            </w:pPr>
            <w:r>
              <w:rPr>
                <w:color w:val="262626"/>
                <w:sz w:val="19"/>
                <w:szCs w:val="19"/>
              </w:rPr>
              <w:t>Moyenne</w:t>
            </w:r>
          </w:p>
        </w:tc>
        <w:tc>
          <w:tcPr>
            <w:tcW w:w="2000" w:type="dxa"/>
            <w:shd w:val="clear" w:color="auto" w:fill="F2F2F2"/>
            <w:tcMar>
              <w:top w:w="80" w:type="dxa"/>
              <w:left w:w="100" w:type="dxa"/>
              <w:bottom w:w="80" w:type="dxa"/>
              <w:right w:w="100" w:type="dxa"/>
            </w:tcMar>
          </w:tcPr>
          <w:p w14:paraId="31204AA3" w14:textId="77777777" w:rsidR="00A5541B" w:rsidRDefault="00B03BE5">
            <w:r>
              <w:rPr>
                <w:color w:val="262626"/>
                <w:sz w:val="19"/>
                <w:szCs w:val="19"/>
              </w:rPr>
              <w:t>Contrôle de gestion</w:t>
            </w:r>
          </w:p>
        </w:tc>
      </w:tr>
    </w:tbl>
    <w:p w14:paraId="1E50D912" w14:textId="77777777" w:rsidR="00A5541B" w:rsidRDefault="00B03BE5">
      <w:pPr>
        <w:pStyle w:val="Heading1"/>
        <w:pBdr>
          <w:bottom w:val="single" w:sz="8" w:space="4" w:color="1F3864"/>
        </w:pBdr>
        <w:spacing w:before="400" w:after="200"/>
      </w:pPr>
      <w:r>
        <w:rPr>
          <w:b/>
          <w:bCs/>
          <w:color w:val="1F3864"/>
          <w:sz w:val="28"/>
          <w:szCs w:val="28"/>
        </w:rPr>
        <w:t>4. Exigences techniques et organisationnelles</w:t>
      </w:r>
    </w:p>
    <w:p w14:paraId="1EA456BE" w14:textId="77777777" w:rsidR="00A5541B" w:rsidRDefault="00B03BE5">
      <w:pPr>
        <w:spacing w:after="160" w:line="276" w:lineRule="auto"/>
      </w:pPr>
      <w:r>
        <w:rPr>
          <w:color w:val="262626"/>
          <w:sz w:val="21"/>
          <w:szCs w:val="21"/>
        </w:rPr>
        <w:t>Fadym Groupe opérant en Côte d'Ivoire, les exigences ci-dessous intègrent les contraintes réglementaires et opérationnelles propres au marché ivoirien et à la zone OHADA/UEMOA.</w:t>
      </w:r>
    </w:p>
    <w:p w14:paraId="21A06A47" w14:textId="77777777" w:rsidR="00A5541B" w:rsidRDefault="00B03BE5">
      <w:pPr>
        <w:pStyle w:val="ListParagraph"/>
        <w:numPr>
          <w:ilvl w:val="0"/>
          <w:numId w:val="2"/>
        </w:numPr>
        <w:spacing w:after="80" w:line="264" w:lineRule="auto"/>
      </w:pPr>
      <w:r>
        <w:rPr>
          <w:color w:val="262626"/>
          <w:sz w:val="21"/>
          <w:szCs w:val="21"/>
        </w:rPr>
        <w:t>Conformité comptable SYSCOHADA (référentiel OHADA), avec plan de comptes et journaux conformes ;</w:t>
      </w:r>
    </w:p>
    <w:p w14:paraId="2219E290" w14:textId="77777777" w:rsidR="00A5541B" w:rsidRDefault="00B03BE5">
      <w:pPr>
        <w:pStyle w:val="ListParagraph"/>
        <w:numPr>
          <w:ilvl w:val="0"/>
          <w:numId w:val="2"/>
        </w:numPr>
        <w:spacing w:after="80" w:line="264" w:lineRule="auto"/>
      </w:pPr>
      <w:r>
        <w:rPr>
          <w:color w:val="262626"/>
          <w:sz w:val="21"/>
          <w:szCs w:val="21"/>
        </w:rPr>
        <w:t>Gestion native de la Facture Normalisée Électronique (FNE) exigée par la Direction Générale des Impôts (DGI) de Côte d'Ivoire ;</w:t>
      </w:r>
    </w:p>
    <w:p w14:paraId="56156DB3" w14:textId="77777777" w:rsidR="00A5541B" w:rsidRDefault="00B03BE5">
      <w:pPr>
        <w:pStyle w:val="ListParagraph"/>
        <w:numPr>
          <w:ilvl w:val="0"/>
          <w:numId w:val="2"/>
        </w:numPr>
        <w:spacing w:after="80" w:line="264" w:lineRule="auto"/>
      </w:pPr>
      <w:r>
        <w:rPr>
          <w:color w:val="262626"/>
          <w:sz w:val="21"/>
          <w:szCs w:val="21"/>
        </w:rPr>
        <w:t>Gestion de la TVA ivoirienne et export des journaux pour les déclarations fiscales (DGI) ;</w:t>
      </w:r>
    </w:p>
    <w:p w14:paraId="0F1E5F7F" w14:textId="77777777" w:rsidR="00A5541B" w:rsidRDefault="00B03BE5">
      <w:pPr>
        <w:pStyle w:val="ListParagraph"/>
        <w:numPr>
          <w:ilvl w:val="0"/>
          <w:numId w:val="2"/>
        </w:numPr>
        <w:spacing w:after="80" w:line="264" w:lineRule="auto"/>
      </w:pPr>
      <w:r>
        <w:rPr>
          <w:color w:val="262626"/>
          <w:sz w:val="21"/>
          <w:szCs w:val="21"/>
        </w:rPr>
        <w:t>Devise de référence Franc CFA (XOF) native de bout en bout (saisie, rapports, tableaux de bord) ;</w:t>
      </w:r>
    </w:p>
    <w:p w14:paraId="1B423B18" w14:textId="77777777" w:rsidR="00A5541B" w:rsidRDefault="00B03BE5">
      <w:pPr>
        <w:pStyle w:val="ListParagraph"/>
        <w:numPr>
          <w:ilvl w:val="0"/>
          <w:numId w:val="2"/>
        </w:numPr>
        <w:spacing w:after="80" w:line="264" w:lineRule="auto"/>
      </w:pPr>
      <w:r>
        <w:rPr>
          <w:color w:val="262626"/>
          <w:sz w:val="21"/>
          <w:szCs w:val="21"/>
        </w:rPr>
        <w:t>Capacité à enregistrer les encaissements par Mobile Money (Orange Money, MTN MoMo, Moov, Wave), courants pour les règlements fournisseurs/clients en Côte d'Ivoire ;</w:t>
      </w:r>
    </w:p>
    <w:p w14:paraId="56E1C4C9" w14:textId="77777777" w:rsidR="00A5541B" w:rsidRDefault="00B03BE5">
      <w:pPr>
        <w:pStyle w:val="ListParagraph"/>
        <w:numPr>
          <w:ilvl w:val="0"/>
          <w:numId w:val="2"/>
        </w:numPr>
        <w:spacing w:after="80" w:line="264" w:lineRule="auto"/>
      </w:pPr>
      <w:r>
        <w:rPr>
          <w:color w:val="262626"/>
          <w:sz w:val="21"/>
          <w:szCs w:val="21"/>
        </w:rPr>
        <w:t>Interface avec la paie et les déclarations sociales CNPS pour la main-d'œuvre chantier ;</w:t>
      </w:r>
    </w:p>
    <w:p w14:paraId="2E472E49" w14:textId="77777777" w:rsidR="00A5541B" w:rsidRDefault="00B03BE5">
      <w:pPr>
        <w:pStyle w:val="ListParagraph"/>
        <w:numPr>
          <w:ilvl w:val="0"/>
          <w:numId w:val="2"/>
        </w:numPr>
        <w:spacing w:after="80" w:line="264" w:lineRule="auto"/>
      </w:pPr>
      <w:r>
        <w:rPr>
          <w:color w:val="262626"/>
          <w:sz w:val="21"/>
          <w:szCs w:val="21"/>
        </w:rPr>
        <w:t>Mode SaaS/cloud recommandé, avec fonctionnement en mode dégradé et synchronisation différée en cas de coupure réseau (connexion 4G correcte à Abidjan mais coupures possibles, situation plus contrastée dans les localités de chantier) ;</w:t>
      </w:r>
    </w:p>
    <w:p w14:paraId="7BC76322" w14:textId="77777777" w:rsidR="00A5541B" w:rsidRDefault="00B03BE5">
      <w:pPr>
        <w:pStyle w:val="ListParagraph"/>
        <w:numPr>
          <w:ilvl w:val="0"/>
          <w:numId w:val="2"/>
        </w:numPr>
        <w:spacing w:after="80" w:line="264" w:lineRule="auto"/>
      </w:pPr>
      <w:r>
        <w:rPr>
          <w:color w:val="262626"/>
          <w:sz w:val="21"/>
          <w:szCs w:val="21"/>
        </w:rPr>
        <w:t>Support et accompagnement en français, avec une présence ou un fuseau horaire compatible (Afrique de l'Ouest, GMT) et une équipe capable d'intervenir localement ;</w:t>
      </w:r>
    </w:p>
    <w:p w14:paraId="2B330D88" w14:textId="77777777" w:rsidR="00A5541B" w:rsidRDefault="00B03BE5">
      <w:pPr>
        <w:pStyle w:val="ListParagraph"/>
        <w:numPr>
          <w:ilvl w:val="0"/>
          <w:numId w:val="2"/>
        </w:numPr>
        <w:spacing w:after="80" w:line="264" w:lineRule="auto"/>
      </w:pPr>
      <w:r>
        <w:rPr>
          <w:color w:val="262626"/>
          <w:sz w:val="21"/>
          <w:szCs w:val="21"/>
        </w:rPr>
        <w:t>Hébergement et sécurité des données conformes aux exigences de confidentialité de l'entreprise ;</w:t>
      </w:r>
    </w:p>
    <w:p w14:paraId="609AEFBF" w14:textId="77777777" w:rsidR="00A5541B" w:rsidRDefault="00B03BE5">
      <w:pPr>
        <w:pStyle w:val="ListParagraph"/>
        <w:numPr>
          <w:ilvl w:val="0"/>
          <w:numId w:val="2"/>
        </w:numPr>
        <w:spacing w:after="80" w:line="264" w:lineRule="auto"/>
      </w:pPr>
      <w:r>
        <w:rPr>
          <w:color w:val="262626"/>
          <w:sz w:val="21"/>
          <w:szCs w:val="21"/>
        </w:rPr>
        <w:t>Capacité à gérer un volume de chantiers simultanés cohérent avec l'activité de Fadym Groupe (multi-chantiers) ;</w:t>
      </w:r>
    </w:p>
    <w:p w14:paraId="32EC6E52" w14:textId="77777777" w:rsidR="00A5541B" w:rsidRDefault="00B03BE5">
      <w:pPr>
        <w:pStyle w:val="ListParagraph"/>
        <w:numPr>
          <w:ilvl w:val="0"/>
          <w:numId w:val="2"/>
        </w:numPr>
        <w:spacing w:after="80" w:line="264" w:lineRule="auto"/>
      </w:pPr>
      <w:r>
        <w:rPr>
          <w:color w:val="262626"/>
          <w:sz w:val="21"/>
          <w:szCs w:val="21"/>
        </w:rPr>
        <w:t>Reprise des données existantes (historique Excel des chantiers en cours).</w:t>
      </w:r>
    </w:p>
    <w:p w14:paraId="335103E6" w14:textId="77777777" w:rsidR="00A5541B" w:rsidRDefault="00B03BE5">
      <w:pPr>
        <w:pStyle w:val="Heading1"/>
        <w:pBdr>
          <w:bottom w:val="single" w:sz="8" w:space="4" w:color="1F3864"/>
        </w:pBdr>
        <w:spacing w:before="400" w:after="200"/>
      </w:pPr>
      <w:r>
        <w:rPr>
          <w:b/>
          <w:bCs/>
          <w:color w:val="1F3864"/>
          <w:sz w:val="28"/>
          <w:szCs w:val="28"/>
        </w:rPr>
        <w:t>5. Panorama des solutions ERP adaptées au BTP en Côte d'Ivoire</w:t>
      </w:r>
    </w:p>
    <w:p w14:paraId="460F6CAA" w14:textId="77777777" w:rsidR="00A5541B" w:rsidRDefault="00B03BE5">
      <w:pPr>
        <w:spacing w:after="160" w:line="276" w:lineRule="auto"/>
      </w:pPr>
      <w:r>
        <w:rPr>
          <w:color w:val="262626"/>
          <w:sz w:val="21"/>
          <w:szCs w:val="21"/>
        </w:rPr>
        <w:t>Les ERP généralistes internationaux (Sage, Odoo) couvrent bien le suivi de chantier mais ne sont pas nativement conformes SYSCOHADA/FNE : un paramétrage ou un module local est nécessaire. Des éditeurs présents en Afrique de l'Ouest proposent une conformité native, à mettre en balance avec des fonctionnalités BTP parfois moins abouties que les spécialistes du secteur. Comparatif indicatif :</w:t>
      </w:r>
    </w:p>
    <w:tbl>
      <w:tblPr>
        <w:tblW w:w="962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700"/>
        <w:gridCol w:w="2528"/>
      </w:tblGrid>
      <w:tr w:rsidR="00A5541B" w14:paraId="42B4AC2D"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58C894FE" w14:textId="77777777" w:rsidR="00A5541B" w:rsidRDefault="00B03BE5">
            <w:r>
              <w:rPr>
                <w:b/>
                <w:bCs/>
                <w:color w:val="FFFFFF"/>
                <w:sz w:val="19"/>
                <w:szCs w:val="19"/>
              </w:rPr>
              <w:t>Solution</w:t>
            </w:r>
          </w:p>
        </w:tc>
        <w:tc>
          <w:tcPr>
            <w:tcW w:w="2500" w:type="dxa"/>
            <w:shd w:val="clear" w:color="auto" w:fill="1F3864"/>
            <w:tcMar>
              <w:top w:w="80" w:type="dxa"/>
              <w:left w:w="100" w:type="dxa"/>
              <w:bottom w:w="80" w:type="dxa"/>
              <w:right w:w="100" w:type="dxa"/>
            </w:tcMar>
          </w:tcPr>
          <w:p w14:paraId="2208A8F2" w14:textId="77777777" w:rsidR="00A5541B" w:rsidRDefault="00B03BE5">
            <w:r>
              <w:rPr>
                <w:b/>
                <w:bCs/>
                <w:color w:val="FFFFFF"/>
                <w:sz w:val="19"/>
                <w:szCs w:val="19"/>
              </w:rPr>
              <w:t>Cible / Positionnement</w:t>
            </w:r>
          </w:p>
        </w:tc>
        <w:tc>
          <w:tcPr>
            <w:tcW w:w="2700" w:type="dxa"/>
            <w:shd w:val="clear" w:color="auto" w:fill="1F3864"/>
            <w:tcMar>
              <w:top w:w="80" w:type="dxa"/>
              <w:left w:w="100" w:type="dxa"/>
              <w:bottom w:w="80" w:type="dxa"/>
              <w:right w:w="100" w:type="dxa"/>
            </w:tcMar>
          </w:tcPr>
          <w:p w14:paraId="41460921" w14:textId="77777777" w:rsidR="00A5541B" w:rsidRDefault="00B03BE5">
            <w:r>
              <w:rPr>
                <w:b/>
                <w:bCs/>
                <w:color w:val="FFFFFF"/>
                <w:sz w:val="19"/>
                <w:szCs w:val="19"/>
              </w:rPr>
              <w:t>Points forts pour Fadym</w:t>
            </w:r>
          </w:p>
        </w:tc>
        <w:tc>
          <w:tcPr>
            <w:tcW w:w="2528" w:type="dxa"/>
            <w:shd w:val="clear" w:color="auto" w:fill="1F3864"/>
            <w:tcMar>
              <w:top w:w="80" w:type="dxa"/>
              <w:left w:w="100" w:type="dxa"/>
              <w:bottom w:w="80" w:type="dxa"/>
              <w:right w:w="100" w:type="dxa"/>
            </w:tcMar>
          </w:tcPr>
          <w:p w14:paraId="36D92030" w14:textId="77777777" w:rsidR="00A5541B" w:rsidRDefault="00B03BE5">
            <w:r>
              <w:rPr>
                <w:b/>
                <w:bCs/>
                <w:color w:val="FFFFFF"/>
                <w:sz w:val="19"/>
                <w:szCs w:val="19"/>
              </w:rPr>
              <w:t>Ordre de grandeur budget</w:t>
            </w:r>
          </w:p>
        </w:tc>
      </w:tr>
      <w:tr w:rsidR="00A5541B" w14:paraId="2273CCB0" w14:textId="77777777">
        <w:tblPrEx>
          <w:tblCellMar>
            <w:top w:w="0" w:type="dxa"/>
            <w:bottom w:w="0" w:type="dxa"/>
          </w:tblCellMar>
        </w:tblPrEx>
        <w:tc>
          <w:tcPr>
            <w:tcW w:w="1900" w:type="dxa"/>
            <w:tcMar>
              <w:top w:w="80" w:type="dxa"/>
              <w:left w:w="100" w:type="dxa"/>
              <w:bottom w:w="80" w:type="dxa"/>
              <w:right w:w="100" w:type="dxa"/>
            </w:tcMar>
          </w:tcPr>
          <w:p w14:paraId="283E12EA" w14:textId="77777777" w:rsidR="00A5541B" w:rsidRDefault="00B03BE5">
            <w:r>
              <w:rPr>
                <w:b/>
                <w:bCs/>
                <w:color w:val="262626"/>
                <w:sz w:val="19"/>
                <w:szCs w:val="19"/>
              </w:rPr>
              <w:t>SmartERP (Webgram, Dakar)</w:t>
            </w:r>
          </w:p>
        </w:tc>
        <w:tc>
          <w:tcPr>
            <w:tcW w:w="2500" w:type="dxa"/>
            <w:tcMar>
              <w:top w:w="80" w:type="dxa"/>
              <w:left w:w="100" w:type="dxa"/>
              <w:bottom w:w="80" w:type="dxa"/>
              <w:right w:w="100" w:type="dxa"/>
            </w:tcMar>
          </w:tcPr>
          <w:p w14:paraId="7068694E" w14:textId="77777777" w:rsidR="00A5541B" w:rsidRDefault="00B03BE5">
            <w:r>
              <w:rPr>
                <w:color w:val="262626"/>
                <w:sz w:val="19"/>
                <w:szCs w:val="19"/>
              </w:rPr>
              <w:t>PME/ETI africaines, déployé en Côte d'Ivoire et en zone UEMOA/OHADA</w:t>
            </w:r>
          </w:p>
        </w:tc>
        <w:tc>
          <w:tcPr>
            <w:tcW w:w="2700" w:type="dxa"/>
            <w:tcMar>
              <w:top w:w="80" w:type="dxa"/>
              <w:left w:w="100" w:type="dxa"/>
              <w:bottom w:w="80" w:type="dxa"/>
              <w:right w:w="100" w:type="dxa"/>
            </w:tcMar>
          </w:tcPr>
          <w:p w14:paraId="709CCE6B" w14:textId="77777777" w:rsidR="00A5541B" w:rsidRDefault="00B03BE5">
            <w:r>
              <w:rPr>
                <w:color w:val="262626"/>
                <w:sz w:val="19"/>
                <w:szCs w:val="19"/>
              </w:rPr>
              <w:t>Conçu pour les réalités du terrain africain : gestion de chantier, suivi budgétaire, comptabilité analytique, RH, reporting</w:t>
            </w:r>
          </w:p>
        </w:tc>
        <w:tc>
          <w:tcPr>
            <w:tcW w:w="2528" w:type="dxa"/>
            <w:tcMar>
              <w:top w:w="80" w:type="dxa"/>
              <w:left w:w="100" w:type="dxa"/>
              <w:bottom w:w="80" w:type="dxa"/>
              <w:right w:w="100" w:type="dxa"/>
            </w:tcMar>
          </w:tcPr>
          <w:p w14:paraId="4AA7CD17" w14:textId="77777777" w:rsidR="00A5541B" w:rsidRDefault="00B03BE5">
            <w:r>
              <w:rPr>
                <w:color w:val="262626"/>
                <w:sz w:val="19"/>
                <w:szCs w:val="19"/>
              </w:rPr>
              <w:t>Sur devis (éditeur régional)</w:t>
            </w:r>
          </w:p>
        </w:tc>
      </w:tr>
      <w:tr w:rsidR="00A5541B" w14:paraId="49485EF0"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4F8053E7" w14:textId="77777777" w:rsidR="00A5541B" w:rsidRDefault="00B03BE5">
            <w:r>
              <w:rPr>
                <w:b/>
                <w:bCs/>
                <w:color w:val="262626"/>
                <w:sz w:val="19"/>
                <w:szCs w:val="19"/>
              </w:rPr>
              <w:t>Compta360 GC</w:t>
            </w:r>
          </w:p>
        </w:tc>
        <w:tc>
          <w:tcPr>
            <w:tcW w:w="2500" w:type="dxa"/>
            <w:shd w:val="clear" w:color="auto" w:fill="F2F2F2"/>
            <w:tcMar>
              <w:top w:w="80" w:type="dxa"/>
              <w:left w:w="100" w:type="dxa"/>
              <w:bottom w:w="80" w:type="dxa"/>
              <w:right w:w="100" w:type="dxa"/>
            </w:tcMar>
          </w:tcPr>
          <w:p w14:paraId="091FA834" w14:textId="77777777" w:rsidR="00A5541B" w:rsidRDefault="00B03BE5">
            <w:r>
              <w:rPr>
                <w:color w:val="262626"/>
                <w:sz w:val="19"/>
                <w:szCs w:val="19"/>
              </w:rPr>
              <w:t>PME/PMI zone OHADA</w:t>
            </w:r>
          </w:p>
        </w:tc>
        <w:tc>
          <w:tcPr>
            <w:tcW w:w="2700" w:type="dxa"/>
            <w:shd w:val="clear" w:color="auto" w:fill="F2F2F2"/>
            <w:tcMar>
              <w:top w:w="80" w:type="dxa"/>
              <w:left w:w="100" w:type="dxa"/>
              <w:bottom w:w="80" w:type="dxa"/>
              <w:right w:w="100" w:type="dxa"/>
            </w:tcMar>
          </w:tcPr>
          <w:p w14:paraId="1E8479DB" w14:textId="77777777" w:rsidR="00A5541B" w:rsidRDefault="00B03BE5">
            <w:r>
              <w:rPr>
                <w:color w:val="262626"/>
                <w:sz w:val="19"/>
                <w:szCs w:val="19"/>
              </w:rPr>
              <w:t>Conformité SYSCOHADA/SYCEBNL native, paie CNPS, OCR automatique ; ERP de gestion intégrée n°1 en zone OHADA</w:t>
            </w:r>
          </w:p>
        </w:tc>
        <w:tc>
          <w:tcPr>
            <w:tcW w:w="2528" w:type="dxa"/>
            <w:shd w:val="clear" w:color="auto" w:fill="F2F2F2"/>
            <w:tcMar>
              <w:top w:w="80" w:type="dxa"/>
              <w:left w:w="100" w:type="dxa"/>
              <w:bottom w:w="80" w:type="dxa"/>
              <w:right w:w="100" w:type="dxa"/>
            </w:tcMar>
          </w:tcPr>
          <w:p w14:paraId="5B438B6B" w14:textId="77777777" w:rsidR="00A5541B" w:rsidRDefault="00B03BE5">
            <w:r>
              <w:rPr>
                <w:color w:val="262626"/>
                <w:sz w:val="19"/>
                <w:szCs w:val="19"/>
              </w:rPr>
              <w:t>Essai gratuit, puis abonnement SaaS sur devis</w:t>
            </w:r>
          </w:p>
        </w:tc>
      </w:tr>
      <w:tr w:rsidR="00A5541B" w14:paraId="060C66F6" w14:textId="77777777">
        <w:tblPrEx>
          <w:tblCellMar>
            <w:top w:w="0" w:type="dxa"/>
            <w:bottom w:w="0" w:type="dxa"/>
          </w:tblCellMar>
        </w:tblPrEx>
        <w:tc>
          <w:tcPr>
            <w:tcW w:w="1900" w:type="dxa"/>
            <w:tcMar>
              <w:top w:w="80" w:type="dxa"/>
              <w:left w:w="100" w:type="dxa"/>
              <w:bottom w:w="80" w:type="dxa"/>
              <w:right w:w="100" w:type="dxa"/>
            </w:tcMar>
          </w:tcPr>
          <w:p w14:paraId="786EF992" w14:textId="77777777" w:rsidR="00A5541B" w:rsidRDefault="00B03BE5">
            <w:r>
              <w:rPr>
                <w:b/>
                <w:bCs/>
                <w:color w:val="262626"/>
                <w:sz w:val="19"/>
                <w:szCs w:val="19"/>
              </w:rPr>
              <w:t>Madata</w:t>
            </w:r>
          </w:p>
        </w:tc>
        <w:tc>
          <w:tcPr>
            <w:tcW w:w="2500" w:type="dxa"/>
            <w:tcMar>
              <w:top w:w="80" w:type="dxa"/>
              <w:left w:w="100" w:type="dxa"/>
              <w:bottom w:w="80" w:type="dxa"/>
              <w:right w:w="100" w:type="dxa"/>
            </w:tcMar>
          </w:tcPr>
          <w:p w14:paraId="546954D1" w14:textId="77777777" w:rsidR="00A5541B" w:rsidRDefault="00B03BE5">
            <w:r>
              <w:rPr>
                <w:color w:val="262626"/>
                <w:sz w:val="19"/>
                <w:szCs w:val="19"/>
              </w:rPr>
              <w:t>PME ivoiriennes multi-activités</w:t>
            </w:r>
          </w:p>
        </w:tc>
        <w:tc>
          <w:tcPr>
            <w:tcW w:w="2700" w:type="dxa"/>
            <w:tcMar>
              <w:top w:w="80" w:type="dxa"/>
              <w:left w:w="100" w:type="dxa"/>
              <w:bottom w:w="80" w:type="dxa"/>
              <w:right w:w="100" w:type="dxa"/>
            </w:tcMar>
          </w:tcPr>
          <w:p w14:paraId="67E7BCA6" w14:textId="77777777" w:rsidR="00A5541B" w:rsidRDefault="00B03BE5">
            <w:r>
              <w:rPr>
                <w:color w:val="262626"/>
                <w:sz w:val="19"/>
                <w:szCs w:val="19"/>
              </w:rPr>
              <w:t>SYSCOHADA natif, FNE DGI, Mobile Money, support local à Abidjan 7j/7</w:t>
            </w:r>
          </w:p>
        </w:tc>
        <w:tc>
          <w:tcPr>
            <w:tcW w:w="2528" w:type="dxa"/>
            <w:tcMar>
              <w:top w:w="80" w:type="dxa"/>
              <w:left w:w="100" w:type="dxa"/>
              <w:bottom w:w="80" w:type="dxa"/>
              <w:right w:w="100" w:type="dxa"/>
            </w:tcMar>
          </w:tcPr>
          <w:p w14:paraId="403D2DA2" w14:textId="77777777" w:rsidR="00A5541B" w:rsidRDefault="00B03BE5">
            <w:r>
              <w:rPr>
                <w:color w:val="262626"/>
                <w:sz w:val="19"/>
                <w:szCs w:val="19"/>
              </w:rPr>
              <w:t>À partir de ~15 000 FCFA/mois</w:t>
            </w:r>
          </w:p>
        </w:tc>
      </w:tr>
      <w:tr w:rsidR="00A5541B" w14:paraId="13B74343"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24D6AD4E" w14:textId="77777777" w:rsidR="00A5541B" w:rsidRDefault="00B03BE5">
            <w:r>
              <w:rPr>
                <w:b/>
                <w:bCs/>
                <w:color w:val="262626"/>
                <w:sz w:val="19"/>
                <w:szCs w:val="19"/>
              </w:rPr>
              <w:t>Odoo (via intégrateur régional)</w:t>
            </w:r>
          </w:p>
        </w:tc>
        <w:tc>
          <w:tcPr>
            <w:tcW w:w="2500" w:type="dxa"/>
            <w:shd w:val="clear" w:color="auto" w:fill="F2F2F2"/>
            <w:tcMar>
              <w:top w:w="80" w:type="dxa"/>
              <w:left w:w="100" w:type="dxa"/>
              <w:bottom w:w="80" w:type="dxa"/>
              <w:right w:w="100" w:type="dxa"/>
            </w:tcMar>
          </w:tcPr>
          <w:p w14:paraId="5AC35D2E" w14:textId="77777777" w:rsidR="00A5541B" w:rsidRDefault="00B03BE5">
            <w:r>
              <w:rPr>
                <w:color w:val="262626"/>
                <w:sz w:val="19"/>
                <w:szCs w:val="19"/>
              </w:rPr>
              <w:t>PME toutes tailles, très modulaire</w:t>
            </w:r>
          </w:p>
        </w:tc>
        <w:tc>
          <w:tcPr>
            <w:tcW w:w="2700" w:type="dxa"/>
            <w:shd w:val="clear" w:color="auto" w:fill="F2F2F2"/>
            <w:tcMar>
              <w:top w:w="80" w:type="dxa"/>
              <w:left w:w="100" w:type="dxa"/>
              <w:bottom w:w="80" w:type="dxa"/>
              <w:right w:w="100" w:type="dxa"/>
            </w:tcMar>
          </w:tcPr>
          <w:p w14:paraId="13DA915E" w14:textId="77777777" w:rsidR="00A5541B" w:rsidRDefault="00B03BE5">
            <w:r>
              <w:rPr>
                <w:color w:val="262626"/>
                <w:sz w:val="19"/>
                <w:szCs w:val="19"/>
              </w:rPr>
              <w:t>Suivi chantier temps réel (heures/matériaux/sous-traitance), planning Gantt ; nécessite un module local pour SYSCOHADA/FNE</w:t>
            </w:r>
          </w:p>
        </w:tc>
        <w:tc>
          <w:tcPr>
            <w:tcW w:w="2528" w:type="dxa"/>
            <w:shd w:val="clear" w:color="auto" w:fill="F2F2F2"/>
            <w:tcMar>
              <w:top w:w="80" w:type="dxa"/>
              <w:left w:w="100" w:type="dxa"/>
              <w:bottom w:w="80" w:type="dxa"/>
              <w:right w:w="100" w:type="dxa"/>
            </w:tcMar>
          </w:tcPr>
          <w:p w14:paraId="43078CF4" w14:textId="77777777" w:rsidR="00A5541B" w:rsidRDefault="00B03BE5">
            <w:r>
              <w:rPr>
                <w:color w:val="262626"/>
                <w:sz w:val="19"/>
                <w:szCs w:val="19"/>
              </w:rPr>
              <w:t>~7,25 €/utilisateur/mois + intégration (5 000-20 000 € selon complexité)</w:t>
            </w:r>
          </w:p>
        </w:tc>
      </w:tr>
      <w:tr w:rsidR="00A5541B" w14:paraId="2F374BE6" w14:textId="77777777">
        <w:tblPrEx>
          <w:tblCellMar>
            <w:top w:w="0" w:type="dxa"/>
            <w:bottom w:w="0" w:type="dxa"/>
          </w:tblCellMar>
        </w:tblPrEx>
        <w:tc>
          <w:tcPr>
            <w:tcW w:w="1900" w:type="dxa"/>
            <w:tcMar>
              <w:top w:w="80" w:type="dxa"/>
              <w:left w:w="100" w:type="dxa"/>
              <w:bottom w:w="80" w:type="dxa"/>
              <w:right w:w="100" w:type="dxa"/>
            </w:tcMar>
          </w:tcPr>
          <w:p w14:paraId="789C13EA" w14:textId="77777777" w:rsidR="00A5541B" w:rsidRDefault="00B03BE5">
            <w:r>
              <w:rPr>
                <w:b/>
                <w:bCs/>
                <w:color w:val="262626"/>
                <w:sz w:val="19"/>
                <w:szCs w:val="19"/>
              </w:rPr>
              <w:t>Sage Batigest Connect</w:t>
            </w:r>
          </w:p>
        </w:tc>
        <w:tc>
          <w:tcPr>
            <w:tcW w:w="2500" w:type="dxa"/>
            <w:tcMar>
              <w:top w:w="80" w:type="dxa"/>
              <w:left w:w="100" w:type="dxa"/>
              <w:bottom w:w="80" w:type="dxa"/>
              <w:right w:w="100" w:type="dxa"/>
            </w:tcMar>
          </w:tcPr>
          <w:p w14:paraId="16B4E927" w14:textId="77777777" w:rsidR="00A5541B" w:rsidRDefault="00B03BE5">
            <w:r>
              <w:rPr>
                <w:color w:val="262626"/>
                <w:sz w:val="19"/>
                <w:szCs w:val="19"/>
              </w:rPr>
              <w:t>PME structurées 5-200 salariés</w:t>
            </w:r>
          </w:p>
        </w:tc>
        <w:tc>
          <w:tcPr>
            <w:tcW w:w="2700" w:type="dxa"/>
            <w:tcMar>
              <w:top w:w="80" w:type="dxa"/>
              <w:left w:w="100" w:type="dxa"/>
              <w:bottom w:w="80" w:type="dxa"/>
              <w:right w:w="100" w:type="dxa"/>
            </w:tcMar>
          </w:tcPr>
          <w:p w14:paraId="35613B49" w14:textId="77777777" w:rsidR="00A5541B" w:rsidRDefault="00B03BE5">
            <w:r>
              <w:rPr>
                <w:color w:val="262626"/>
                <w:sz w:val="19"/>
                <w:szCs w:val="19"/>
              </w:rPr>
              <w:t>Bibliothèques d'ouvrages, multi-chantiers avancé, module e-chantier terrain ; conformité OHADA à valider avec l'intégrateur local</w:t>
            </w:r>
          </w:p>
        </w:tc>
        <w:tc>
          <w:tcPr>
            <w:tcW w:w="2528" w:type="dxa"/>
            <w:tcMar>
              <w:top w:w="80" w:type="dxa"/>
              <w:left w:w="100" w:type="dxa"/>
              <w:bottom w:w="80" w:type="dxa"/>
              <w:right w:w="100" w:type="dxa"/>
            </w:tcMar>
          </w:tcPr>
          <w:p w14:paraId="6E2C293F" w14:textId="77777777" w:rsidR="00A5541B" w:rsidRDefault="00B03BE5">
            <w:r>
              <w:rPr>
                <w:color w:val="262626"/>
                <w:sz w:val="19"/>
                <w:szCs w:val="19"/>
              </w:rPr>
              <w:t>Licence + intégration ; devis sur mesure</w:t>
            </w:r>
          </w:p>
        </w:tc>
      </w:tr>
    </w:tbl>
    <w:p w14:paraId="776793B0" w14:textId="77777777" w:rsidR="00A5541B" w:rsidRDefault="00B03BE5">
      <w:pPr>
        <w:spacing w:after="160" w:line="276" w:lineRule="auto"/>
      </w:pPr>
      <w:r>
        <w:rPr>
          <w:color w:val="262626"/>
          <w:sz w:val="21"/>
          <w:szCs w:val="21"/>
        </w:rPr>
        <w:t>À noter : les éditeurs régionaux (SmartERP, Compta360 GC, Madata) offrent une conformité SYSCOHADA/FNE native et un support de proximité en Afrique de l'Ouest, ce qui réduit le risque projet, mais leur profondeur fonctionnelle spécifique au BTP (gestion à l'affaire avancée, sous-traitance réglementée) doit être vérifiée en démonstration. Sage et Odoo apportent une expertise BTP plus mature mais demandent un intégrateur capable d'assurer la conformité locale (SYSCOHADA, FNE, CNPS). Il est recommandé de consu</w:t>
      </w:r>
      <w:r>
        <w:rPr>
          <w:color w:val="262626"/>
          <w:sz w:val="21"/>
          <w:szCs w:val="21"/>
        </w:rPr>
        <w:t>lter au moins un éditeur régional et un éditeur international lors de la phase de sélection, et de vérifier systématiquement les tarifs actualisés en FCFA.</w:t>
      </w:r>
    </w:p>
    <w:p w14:paraId="5B99BEAC" w14:textId="77777777" w:rsidR="00A5541B" w:rsidRDefault="00B03BE5">
      <w:pPr>
        <w:pStyle w:val="Heading1"/>
        <w:pBdr>
          <w:bottom w:val="single" w:sz="8" w:space="4" w:color="1F3864"/>
        </w:pBdr>
        <w:spacing w:before="400" w:after="200"/>
      </w:pPr>
      <w:r>
        <w:rPr>
          <w:b/>
          <w:bCs/>
          <w:color w:val="1F3864"/>
          <w:sz w:val="28"/>
          <w:szCs w:val="28"/>
        </w:rPr>
        <w:t>6. Critères de sélection</w:t>
      </w:r>
    </w:p>
    <w:p w14:paraId="3434B05D" w14:textId="77777777" w:rsidR="00A5541B" w:rsidRDefault="00B03BE5">
      <w:pPr>
        <w:pStyle w:val="ListParagraph"/>
        <w:numPr>
          <w:ilvl w:val="0"/>
          <w:numId w:val="2"/>
        </w:numPr>
        <w:spacing w:after="80" w:line="264" w:lineRule="auto"/>
      </w:pPr>
      <w:r>
        <w:rPr>
          <w:color w:val="262626"/>
          <w:sz w:val="21"/>
          <w:szCs w:val="21"/>
        </w:rPr>
        <w:t>Couverture fonctionnelle du besoin prioritaire (chantier / nature de charge / % avancement) — pondération forte ;</w:t>
      </w:r>
    </w:p>
    <w:p w14:paraId="645EBE7E" w14:textId="77777777" w:rsidR="00A5541B" w:rsidRDefault="00B03BE5">
      <w:pPr>
        <w:pStyle w:val="ListParagraph"/>
        <w:numPr>
          <w:ilvl w:val="0"/>
          <w:numId w:val="2"/>
        </w:numPr>
        <w:spacing w:after="80" w:line="264" w:lineRule="auto"/>
      </w:pPr>
      <w:r>
        <w:rPr>
          <w:color w:val="262626"/>
          <w:sz w:val="21"/>
          <w:szCs w:val="21"/>
        </w:rPr>
        <w:t>Simplicité de la saisie terrain pour les conducteurs et chefs de chantier ;</w:t>
      </w:r>
    </w:p>
    <w:p w14:paraId="21BED865" w14:textId="77777777" w:rsidR="00A5541B" w:rsidRDefault="00B03BE5">
      <w:pPr>
        <w:pStyle w:val="ListParagraph"/>
        <w:numPr>
          <w:ilvl w:val="0"/>
          <w:numId w:val="2"/>
        </w:numPr>
        <w:spacing w:after="80" w:line="264" w:lineRule="auto"/>
      </w:pPr>
      <w:r>
        <w:rPr>
          <w:color w:val="262626"/>
          <w:sz w:val="21"/>
          <w:szCs w:val="21"/>
        </w:rPr>
        <w:t>Qualité de l'intégration avec la comptabilité existante ;</w:t>
      </w:r>
    </w:p>
    <w:p w14:paraId="31804E65" w14:textId="77777777" w:rsidR="00A5541B" w:rsidRDefault="00B03BE5">
      <w:pPr>
        <w:pStyle w:val="ListParagraph"/>
        <w:numPr>
          <w:ilvl w:val="0"/>
          <w:numId w:val="2"/>
        </w:numPr>
        <w:spacing w:after="80" w:line="264" w:lineRule="auto"/>
      </w:pPr>
      <w:r>
        <w:rPr>
          <w:color w:val="262626"/>
          <w:sz w:val="21"/>
          <w:szCs w:val="21"/>
        </w:rPr>
        <w:t>Coût total de possession (licence + implémentation + formation + maintenance) ;</w:t>
      </w:r>
    </w:p>
    <w:p w14:paraId="224C38E8" w14:textId="77777777" w:rsidR="00A5541B" w:rsidRDefault="00B03BE5">
      <w:pPr>
        <w:pStyle w:val="ListParagraph"/>
        <w:numPr>
          <w:ilvl w:val="0"/>
          <w:numId w:val="2"/>
        </w:numPr>
        <w:spacing w:after="80" w:line="264" w:lineRule="auto"/>
      </w:pPr>
      <w:r>
        <w:rPr>
          <w:color w:val="262626"/>
          <w:sz w:val="21"/>
          <w:szCs w:val="21"/>
        </w:rPr>
        <w:t>Références clients dans le secteur BTP, idéalement de taille comparable ;</w:t>
      </w:r>
    </w:p>
    <w:p w14:paraId="612FE94E" w14:textId="77777777" w:rsidR="00A5541B" w:rsidRDefault="00B03BE5">
      <w:pPr>
        <w:pStyle w:val="ListParagraph"/>
        <w:numPr>
          <w:ilvl w:val="0"/>
          <w:numId w:val="2"/>
        </w:numPr>
        <w:spacing w:after="80" w:line="264" w:lineRule="auto"/>
      </w:pPr>
      <w:r>
        <w:rPr>
          <w:color w:val="262626"/>
          <w:sz w:val="21"/>
          <w:szCs w:val="21"/>
        </w:rPr>
        <w:t>Qualité du support et de l'accompagnement au changement.</w:t>
      </w:r>
    </w:p>
    <w:p w14:paraId="06164B0D" w14:textId="77777777" w:rsidR="00A5541B" w:rsidRDefault="00B03BE5">
      <w:pPr>
        <w:pStyle w:val="Heading1"/>
        <w:pBdr>
          <w:bottom w:val="single" w:sz="8" w:space="4" w:color="1F3864"/>
        </w:pBdr>
        <w:spacing w:before="400" w:after="200"/>
      </w:pPr>
      <w:r>
        <w:rPr>
          <w:b/>
          <w:bCs/>
          <w:color w:val="1F3864"/>
          <w:sz w:val="28"/>
          <w:szCs w:val="28"/>
        </w:rPr>
        <w:t>7. Planning indicatif de mise en œuvre</w:t>
      </w:r>
    </w:p>
    <w:tbl>
      <w:tblPr>
        <w:tblW w:w="962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28"/>
        <w:gridCol w:w="2400"/>
      </w:tblGrid>
      <w:tr w:rsidR="00A5541B" w14:paraId="5B44E2B3"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2049F2EA" w14:textId="77777777" w:rsidR="00A5541B" w:rsidRDefault="00B03BE5">
            <w:r>
              <w:rPr>
                <w:b/>
                <w:bCs/>
                <w:color w:val="FFFFFF"/>
                <w:sz w:val="19"/>
                <w:szCs w:val="19"/>
              </w:rPr>
              <w:t>Phase</w:t>
            </w:r>
          </w:p>
        </w:tc>
        <w:tc>
          <w:tcPr>
            <w:tcW w:w="4828" w:type="dxa"/>
            <w:shd w:val="clear" w:color="auto" w:fill="1F3864"/>
            <w:tcMar>
              <w:top w:w="80" w:type="dxa"/>
              <w:left w:w="100" w:type="dxa"/>
              <w:bottom w:w="80" w:type="dxa"/>
              <w:right w:w="100" w:type="dxa"/>
            </w:tcMar>
          </w:tcPr>
          <w:p w14:paraId="4FF8AF88" w14:textId="77777777" w:rsidR="00A5541B" w:rsidRDefault="00B03BE5">
            <w:r>
              <w:rPr>
                <w:b/>
                <w:bCs/>
                <w:color w:val="FFFFFF"/>
                <w:sz w:val="19"/>
                <w:szCs w:val="19"/>
              </w:rPr>
              <w:t>Contenu</w:t>
            </w:r>
          </w:p>
        </w:tc>
        <w:tc>
          <w:tcPr>
            <w:tcW w:w="2400" w:type="dxa"/>
            <w:shd w:val="clear" w:color="auto" w:fill="1F3864"/>
            <w:tcMar>
              <w:top w:w="80" w:type="dxa"/>
              <w:left w:w="100" w:type="dxa"/>
              <w:bottom w:w="80" w:type="dxa"/>
              <w:right w:w="100" w:type="dxa"/>
            </w:tcMar>
          </w:tcPr>
          <w:p w14:paraId="1272DAE9" w14:textId="77777777" w:rsidR="00A5541B" w:rsidRDefault="00B03BE5">
            <w:pPr>
              <w:jc w:val="center"/>
            </w:pPr>
            <w:r>
              <w:rPr>
                <w:b/>
                <w:bCs/>
                <w:color w:val="FFFFFF"/>
                <w:sz w:val="19"/>
                <w:szCs w:val="19"/>
              </w:rPr>
              <w:t>Durée indicative</w:t>
            </w:r>
          </w:p>
        </w:tc>
      </w:tr>
      <w:tr w:rsidR="00A5541B" w14:paraId="3A723464" w14:textId="77777777">
        <w:tblPrEx>
          <w:tblCellMar>
            <w:top w:w="0" w:type="dxa"/>
            <w:bottom w:w="0" w:type="dxa"/>
          </w:tblCellMar>
        </w:tblPrEx>
        <w:tc>
          <w:tcPr>
            <w:tcW w:w="2400" w:type="dxa"/>
            <w:tcMar>
              <w:top w:w="80" w:type="dxa"/>
              <w:left w:w="100" w:type="dxa"/>
              <w:bottom w:w="80" w:type="dxa"/>
              <w:right w:w="100" w:type="dxa"/>
            </w:tcMar>
          </w:tcPr>
          <w:p w14:paraId="7CB9E6DB" w14:textId="77777777" w:rsidR="00A5541B" w:rsidRDefault="00B03BE5">
            <w:r>
              <w:rPr>
                <w:b/>
                <w:bCs/>
                <w:color w:val="262626"/>
                <w:sz w:val="19"/>
                <w:szCs w:val="19"/>
              </w:rPr>
              <w:t>1. Cadrage</w:t>
            </w:r>
          </w:p>
        </w:tc>
        <w:tc>
          <w:tcPr>
            <w:tcW w:w="4828" w:type="dxa"/>
            <w:tcMar>
              <w:top w:w="80" w:type="dxa"/>
              <w:left w:w="100" w:type="dxa"/>
              <w:bottom w:w="80" w:type="dxa"/>
              <w:right w:w="100" w:type="dxa"/>
            </w:tcMar>
          </w:tcPr>
          <w:p w14:paraId="02DA6D1A" w14:textId="77777777" w:rsidR="00A5541B" w:rsidRDefault="00B03BE5">
            <w:r>
              <w:rPr>
                <w:color w:val="262626"/>
                <w:sz w:val="19"/>
                <w:szCs w:val="19"/>
              </w:rPr>
              <w:t>Validation du présent cahier des charges, consultation de 3 éditeurs/intégrateurs</w:t>
            </w:r>
          </w:p>
        </w:tc>
        <w:tc>
          <w:tcPr>
            <w:tcW w:w="2400" w:type="dxa"/>
            <w:tcMar>
              <w:top w:w="80" w:type="dxa"/>
              <w:left w:w="100" w:type="dxa"/>
              <w:bottom w:w="80" w:type="dxa"/>
              <w:right w:w="100" w:type="dxa"/>
            </w:tcMar>
          </w:tcPr>
          <w:p w14:paraId="10983692" w14:textId="77777777" w:rsidR="00A5541B" w:rsidRDefault="00B03BE5">
            <w:pPr>
              <w:jc w:val="center"/>
            </w:pPr>
            <w:r>
              <w:rPr>
                <w:color w:val="262626"/>
                <w:sz w:val="19"/>
                <w:szCs w:val="19"/>
              </w:rPr>
              <w:t>3-4 semaines</w:t>
            </w:r>
          </w:p>
        </w:tc>
      </w:tr>
      <w:tr w:rsidR="00A5541B" w14:paraId="569BDEF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A50B765" w14:textId="77777777" w:rsidR="00A5541B" w:rsidRDefault="00B03BE5">
            <w:r>
              <w:rPr>
                <w:b/>
                <w:bCs/>
                <w:color w:val="262626"/>
                <w:sz w:val="19"/>
                <w:szCs w:val="19"/>
              </w:rPr>
              <w:t>2. Sélection</w:t>
            </w:r>
          </w:p>
        </w:tc>
        <w:tc>
          <w:tcPr>
            <w:tcW w:w="4828" w:type="dxa"/>
            <w:shd w:val="clear" w:color="auto" w:fill="F2F2F2"/>
            <w:tcMar>
              <w:top w:w="80" w:type="dxa"/>
              <w:left w:w="100" w:type="dxa"/>
              <w:bottom w:w="80" w:type="dxa"/>
              <w:right w:w="100" w:type="dxa"/>
            </w:tcMar>
          </w:tcPr>
          <w:p w14:paraId="15987A15" w14:textId="77777777" w:rsidR="00A5541B" w:rsidRDefault="00B03BE5">
            <w:r>
              <w:rPr>
                <w:color w:val="262626"/>
                <w:sz w:val="19"/>
                <w:szCs w:val="19"/>
              </w:rPr>
              <w:t>Démonstrations, grille de notation, choix de la solution</w:t>
            </w:r>
          </w:p>
        </w:tc>
        <w:tc>
          <w:tcPr>
            <w:tcW w:w="2400" w:type="dxa"/>
            <w:shd w:val="clear" w:color="auto" w:fill="F2F2F2"/>
            <w:tcMar>
              <w:top w:w="80" w:type="dxa"/>
              <w:left w:w="100" w:type="dxa"/>
              <w:bottom w:w="80" w:type="dxa"/>
              <w:right w:w="100" w:type="dxa"/>
            </w:tcMar>
          </w:tcPr>
          <w:p w14:paraId="159029AF" w14:textId="77777777" w:rsidR="00A5541B" w:rsidRDefault="00B03BE5">
            <w:pPr>
              <w:jc w:val="center"/>
            </w:pPr>
            <w:r>
              <w:rPr>
                <w:color w:val="262626"/>
                <w:sz w:val="19"/>
                <w:szCs w:val="19"/>
              </w:rPr>
              <w:t>2-3 semaines</w:t>
            </w:r>
          </w:p>
        </w:tc>
      </w:tr>
      <w:tr w:rsidR="00A5541B" w14:paraId="7B3EB9C6" w14:textId="77777777">
        <w:tblPrEx>
          <w:tblCellMar>
            <w:top w:w="0" w:type="dxa"/>
            <w:bottom w:w="0" w:type="dxa"/>
          </w:tblCellMar>
        </w:tblPrEx>
        <w:tc>
          <w:tcPr>
            <w:tcW w:w="2400" w:type="dxa"/>
            <w:tcMar>
              <w:top w:w="80" w:type="dxa"/>
              <w:left w:w="100" w:type="dxa"/>
              <w:bottom w:w="80" w:type="dxa"/>
              <w:right w:w="100" w:type="dxa"/>
            </w:tcMar>
          </w:tcPr>
          <w:p w14:paraId="34C47827" w14:textId="77777777" w:rsidR="00A5541B" w:rsidRDefault="00B03BE5">
            <w:r>
              <w:rPr>
                <w:b/>
                <w:bCs/>
                <w:color w:val="262626"/>
                <w:sz w:val="19"/>
                <w:szCs w:val="19"/>
              </w:rPr>
              <w:t>3. Paramétrage</w:t>
            </w:r>
          </w:p>
        </w:tc>
        <w:tc>
          <w:tcPr>
            <w:tcW w:w="4828" w:type="dxa"/>
            <w:tcMar>
              <w:top w:w="80" w:type="dxa"/>
              <w:left w:w="100" w:type="dxa"/>
              <w:bottom w:w="80" w:type="dxa"/>
              <w:right w:w="100" w:type="dxa"/>
            </w:tcMar>
          </w:tcPr>
          <w:p w14:paraId="70423746" w14:textId="77777777" w:rsidR="00A5541B" w:rsidRDefault="00B03BE5">
            <w:r>
              <w:rPr>
                <w:color w:val="262626"/>
                <w:sz w:val="19"/>
                <w:szCs w:val="19"/>
              </w:rPr>
              <w:t>Configuration du plan analytique chantier / nature de charge, reprise des données Excel</w:t>
            </w:r>
          </w:p>
        </w:tc>
        <w:tc>
          <w:tcPr>
            <w:tcW w:w="2400" w:type="dxa"/>
            <w:tcMar>
              <w:top w:w="80" w:type="dxa"/>
              <w:left w:w="100" w:type="dxa"/>
              <w:bottom w:w="80" w:type="dxa"/>
              <w:right w:w="100" w:type="dxa"/>
            </w:tcMar>
          </w:tcPr>
          <w:p w14:paraId="374F60BB" w14:textId="77777777" w:rsidR="00A5541B" w:rsidRDefault="00B03BE5">
            <w:pPr>
              <w:jc w:val="center"/>
            </w:pPr>
            <w:r>
              <w:rPr>
                <w:color w:val="262626"/>
                <w:sz w:val="19"/>
                <w:szCs w:val="19"/>
              </w:rPr>
              <w:t>4-6 semaines</w:t>
            </w:r>
          </w:p>
        </w:tc>
      </w:tr>
      <w:tr w:rsidR="00A5541B" w14:paraId="57343BD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069EAF3" w14:textId="77777777" w:rsidR="00A5541B" w:rsidRDefault="00B03BE5">
            <w:r>
              <w:rPr>
                <w:b/>
                <w:bCs/>
                <w:color w:val="262626"/>
                <w:sz w:val="19"/>
                <w:szCs w:val="19"/>
              </w:rPr>
              <w:t>4. Pilote</w:t>
            </w:r>
          </w:p>
        </w:tc>
        <w:tc>
          <w:tcPr>
            <w:tcW w:w="4828" w:type="dxa"/>
            <w:shd w:val="clear" w:color="auto" w:fill="F2F2F2"/>
            <w:tcMar>
              <w:top w:w="80" w:type="dxa"/>
              <w:left w:w="100" w:type="dxa"/>
              <w:bottom w:w="80" w:type="dxa"/>
              <w:right w:w="100" w:type="dxa"/>
            </w:tcMar>
          </w:tcPr>
          <w:p w14:paraId="6A673614" w14:textId="77777777" w:rsidR="00A5541B" w:rsidRDefault="00B03BE5">
            <w:r>
              <w:rPr>
                <w:color w:val="262626"/>
                <w:sz w:val="19"/>
                <w:szCs w:val="19"/>
              </w:rPr>
              <w:t>Déploiement sur 1 à 2 chantiers témoins, ajustements</w:t>
            </w:r>
          </w:p>
        </w:tc>
        <w:tc>
          <w:tcPr>
            <w:tcW w:w="2400" w:type="dxa"/>
            <w:shd w:val="clear" w:color="auto" w:fill="F2F2F2"/>
            <w:tcMar>
              <w:top w:w="80" w:type="dxa"/>
              <w:left w:w="100" w:type="dxa"/>
              <w:bottom w:w="80" w:type="dxa"/>
              <w:right w:w="100" w:type="dxa"/>
            </w:tcMar>
          </w:tcPr>
          <w:p w14:paraId="14929A40" w14:textId="77777777" w:rsidR="00A5541B" w:rsidRDefault="00B03BE5">
            <w:pPr>
              <w:jc w:val="center"/>
            </w:pPr>
            <w:r>
              <w:rPr>
                <w:color w:val="262626"/>
                <w:sz w:val="19"/>
                <w:szCs w:val="19"/>
              </w:rPr>
              <w:t>4 semaines</w:t>
            </w:r>
          </w:p>
        </w:tc>
      </w:tr>
      <w:tr w:rsidR="00A5541B" w14:paraId="6B1EA01E" w14:textId="77777777">
        <w:tblPrEx>
          <w:tblCellMar>
            <w:top w:w="0" w:type="dxa"/>
            <w:bottom w:w="0" w:type="dxa"/>
          </w:tblCellMar>
        </w:tblPrEx>
        <w:tc>
          <w:tcPr>
            <w:tcW w:w="2400" w:type="dxa"/>
            <w:tcMar>
              <w:top w:w="80" w:type="dxa"/>
              <w:left w:w="100" w:type="dxa"/>
              <w:bottom w:w="80" w:type="dxa"/>
              <w:right w:w="100" w:type="dxa"/>
            </w:tcMar>
          </w:tcPr>
          <w:p w14:paraId="09E7FECC" w14:textId="77777777" w:rsidR="00A5541B" w:rsidRDefault="00B03BE5">
            <w:r>
              <w:rPr>
                <w:b/>
                <w:bCs/>
                <w:color w:val="262626"/>
                <w:sz w:val="19"/>
                <w:szCs w:val="19"/>
              </w:rPr>
              <w:t>5. Déploiement</w:t>
            </w:r>
          </w:p>
        </w:tc>
        <w:tc>
          <w:tcPr>
            <w:tcW w:w="4828" w:type="dxa"/>
            <w:tcMar>
              <w:top w:w="80" w:type="dxa"/>
              <w:left w:w="100" w:type="dxa"/>
              <w:bottom w:w="80" w:type="dxa"/>
              <w:right w:w="100" w:type="dxa"/>
            </w:tcMar>
          </w:tcPr>
          <w:p w14:paraId="2426963A" w14:textId="77777777" w:rsidR="00A5541B" w:rsidRDefault="00B03BE5">
            <w:r>
              <w:rPr>
                <w:color w:val="262626"/>
                <w:sz w:val="19"/>
                <w:szCs w:val="19"/>
              </w:rPr>
              <w:t>Généralisation à l'ensemble des chantiers, formation des équipes</w:t>
            </w:r>
          </w:p>
        </w:tc>
        <w:tc>
          <w:tcPr>
            <w:tcW w:w="2400" w:type="dxa"/>
            <w:tcMar>
              <w:top w:w="80" w:type="dxa"/>
              <w:left w:w="100" w:type="dxa"/>
              <w:bottom w:w="80" w:type="dxa"/>
              <w:right w:w="100" w:type="dxa"/>
            </w:tcMar>
          </w:tcPr>
          <w:p w14:paraId="775DF8CC" w14:textId="77777777" w:rsidR="00A5541B" w:rsidRDefault="00B03BE5">
            <w:pPr>
              <w:jc w:val="center"/>
            </w:pPr>
            <w:r>
              <w:rPr>
                <w:color w:val="262626"/>
                <w:sz w:val="19"/>
                <w:szCs w:val="19"/>
              </w:rPr>
              <w:t>4-6 semaines</w:t>
            </w:r>
          </w:p>
        </w:tc>
      </w:tr>
    </w:tbl>
    <w:p w14:paraId="10F1A267" w14:textId="77777777" w:rsidR="00A5541B" w:rsidRDefault="00B03BE5">
      <w:pPr>
        <w:spacing w:after="160" w:line="276" w:lineRule="auto"/>
      </w:pPr>
      <w:r>
        <w:rPr>
          <w:color w:val="262626"/>
          <w:sz w:val="21"/>
          <w:szCs w:val="21"/>
        </w:rPr>
        <w:t xml:space="preserve"> </w:t>
      </w:r>
    </w:p>
    <w:p w14:paraId="20EFF481" w14:textId="77777777" w:rsidR="00A5541B" w:rsidRDefault="00B03BE5">
      <w:pPr>
        <w:spacing w:after="160" w:line="276" w:lineRule="auto"/>
      </w:pPr>
      <w:r>
        <w:rPr>
          <w:i/>
          <w:iCs/>
          <w:color w:val="595959"/>
          <w:sz w:val="21"/>
          <w:szCs w:val="21"/>
        </w:rPr>
        <w:t>Document à valider avec la Direction Financière et la Direction Générale avant lancement de la consultation des éditeurs.</w:t>
      </w:r>
    </w:p>
    <w:sectPr w:rsidR="00A5541B">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EFE0" w14:textId="77777777" w:rsidR="00B03BE5" w:rsidRDefault="00B03BE5">
      <w:r>
        <w:separator/>
      </w:r>
    </w:p>
  </w:endnote>
  <w:endnote w:type="continuationSeparator" w:id="0">
    <w:p w14:paraId="0628BD24" w14:textId="77777777" w:rsidR="00B03BE5" w:rsidRDefault="00B0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280A" w14:textId="77777777" w:rsidR="00A5541B" w:rsidRDefault="00B03BE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BFD5D" w14:textId="77777777" w:rsidR="00B03BE5" w:rsidRDefault="00B03BE5">
      <w:r>
        <w:separator/>
      </w:r>
    </w:p>
  </w:footnote>
  <w:footnote w:type="continuationSeparator" w:id="0">
    <w:p w14:paraId="7529FB7C" w14:textId="77777777" w:rsidR="00B03BE5" w:rsidRDefault="00B03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5349" w14:textId="77777777" w:rsidR="00A5541B" w:rsidRDefault="00B03BE5">
    <w:pPr>
      <w:pBdr>
        <w:bottom w:val="single" w:sz="4" w:space="4" w:color="D9D9D9"/>
      </w:pBdr>
      <w:jc w:val="right"/>
    </w:pPr>
    <w:r>
      <w:rPr>
        <w:color w:val="595959"/>
        <w:sz w:val="16"/>
        <w:szCs w:val="16"/>
      </w:rPr>
      <w:t>Cahier des charges ERP – Fadym Groupe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E4C"/>
    <w:multiLevelType w:val="hybridMultilevel"/>
    <w:tmpl w:val="FFFFFFFF"/>
    <w:lvl w:ilvl="0" w:tplc="39E42984">
      <w:start w:val="1"/>
      <w:numFmt w:val="bullet"/>
      <w:lvlText w:val="●"/>
      <w:lvlJc w:val="left"/>
      <w:pPr>
        <w:ind w:left="720" w:hanging="360"/>
      </w:pPr>
    </w:lvl>
    <w:lvl w:ilvl="1" w:tplc="0276AF28">
      <w:start w:val="1"/>
      <w:numFmt w:val="bullet"/>
      <w:lvlText w:val="○"/>
      <w:lvlJc w:val="left"/>
      <w:pPr>
        <w:ind w:left="1440" w:hanging="360"/>
      </w:pPr>
    </w:lvl>
    <w:lvl w:ilvl="2" w:tplc="27565D18">
      <w:start w:val="1"/>
      <w:numFmt w:val="bullet"/>
      <w:lvlText w:val="■"/>
      <w:lvlJc w:val="left"/>
      <w:pPr>
        <w:ind w:left="2160" w:hanging="360"/>
      </w:pPr>
    </w:lvl>
    <w:lvl w:ilvl="3" w:tplc="DD7CA17E">
      <w:start w:val="1"/>
      <w:numFmt w:val="bullet"/>
      <w:lvlText w:val="●"/>
      <w:lvlJc w:val="left"/>
      <w:pPr>
        <w:ind w:left="2880" w:hanging="360"/>
      </w:pPr>
    </w:lvl>
    <w:lvl w:ilvl="4" w:tplc="E9DE925A">
      <w:start w:val="1"/>
      <w:numFmt w:val="bullet"/>
      <w:lvlText w:val="○"/>
      <w:lvlJc w:val="left"/>
      <w:pPr>
        <w:ind w:left="3600" w:hanging="360"/>
      </w:pPr>
    </w:lvl>
    <w:lvl w:ilvl="5" w:tplc="0446749A">
      <w:start w:val="1"/>
      <w:numFmt w:val="bullet"/>
      <w:lvlText w:val="■"/>
      <w:lvlJc w:val="left"/>
      <w:pPr>
        <w:ind w:left="4320" w:hanging="360"/>
      </w:pPr>
    </w:lvl>
    <w:lvl w:ilvl="6" w:tplc="943E9F84">
      <w:start w:val="1"/>
      <w:numFmt w:val="bullet"/>
      <w:lvlText w:val="●"/>
      <w:lvlJc w:val="left"/>
      <w:pPr>
        <w:ind w:left="5040" w:hanging="360"/>
      </w:pPr>
    </w:lvl>
    <w:lvl w:ilvl="7" w:tplc="FBE2CE0C">
      <w:start w:val="1"/>
      <w:numFmt w:val="bullet"/>
      <w:lvlText w:val="●"/>
      <w:lvlJc w:val="left"/>
      <w:pPr>
        <w:ind w:left="5760" w:hanging="360"/>
      </w:pPr>
    </w:lvl>
    <w:lvl w:ilvl="8" w:tplc="2E5CF246">
      <w:start w:val="1"/>
      <w:numFmt w:val="bullet"/>
      <w:lvlText w:val="●"/>
      <w:lvlJc w:val="left"/>
      <w:pPr>
        <w:ind w:left="6480" w:hanging="360"/>
      </w:pPr>
    </w:lvl>
  </w:abstractNum>
  <w:abstractNum w:abstractNumId="1" w15:restartNumberingAfterBreak="0">
    <w:nsid w:val="096B08D2"/>
    <w:multiLevelType w:val="hybridMultilevel"/>
    <w:tmpl w:val="FFFFFFFF"/>
    <w:lvl w:ilvl="0" w:tplc="1A86D5FE">
      <w:start w:val="1"/>
      <w:numFmt w:val="bullet"/>
      <w:lvlText w:val="•"/>
      <w:lvlJc w:val="left"/>
      <w:pPr>
        <w:ind w:left="420" w:hanging="260"/>
      </w:pPr>
    </w:lvl>
    <w:lvl w:ilvl="1" w:tplc="31C81F3C">
      <w:start w:val="1"/>
      <w:numFmt w:val="bullet"/>
      <w:lvlText w:val="◦"/>
      <w:lvlJc w:val="left"/>
      <w:pPr>
        <w:ind w:left="840" w:hanging="260"/>
      </w:pPr>
    </w:lvl>
    <w:lvl w:ilvl="2" w:tplc="99EEEEC4">
      <w:numFmt w:val="decimal"/>
      <w:lvlText w:val=""/>
      <w:lvlJc w:val="left"/>
    </w:lvl>
    <w:lvl w:ilvl="3" w:tplc="89C007F8">
      <w:numFmt w:val="decimal"/>
      <w:lvlText w:val=""/>
      <w:lvlJc w:val="left"/>
    </w:lvl>
    <w:lvl w:ilvl="4" w:tplc="1D5A7544">
      <w:numFmt w:val="decimal"/>
      <w:lvlText w:val=""/>
      <w:lvlJc w:val="left"/>
    </w:lvl>
    <w:lvl w:ilvl="5" w:tplc="38BE5D16">
      <w:numFmt w:val="decimal"/>
      <w:lvlText w:val=""/>
      <w:lvlJc w:val="left"/>
    </w:lvl>
    <w:lvl w:ilvl="6" w:tplc="8410C5FA">
      <w:numFmt w:val="decimal"/>
      <w:lvlText w:val=""/>
      <w:lvlJc w:val="left"/>
    </w:lvl>
    <w:lvl w:ilvl="7" w:tplc="B5E23724">
      <w:numFmt w:val="decimal"/>
      <w:lvlText w:val=""/>
      <w:lvlJc w:val="left"/>
    </w:lvl>
    <w:lvl w:ilvl="8" w:tplc="C63EDE30">
      <w:numFmt w:val="decimal"/>
      <w:lvlText w:val=""/>
      <w:lvlJc w:val="left"/>
    </w:lvl>
  </w:abstractNum>
  <w:num w:numId="1" w16cid:durableId="1606307645">
    <w:abstractNumId w:val="0"/>
    <w:lvlOverride w:ilvl="0">
      <w:startOverride w:val="1"/>
    </w:lvlOverride>
  </w:num>
  <w:num w:numId="2" w16cid:durableId="830870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41B"/>
    <w:rsid w:val="00675BB0"/>
    <w:rsid w:val="00A5541B"/>
    <w:rsid w:val="00B03B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DFE85F2"/>
  <w15:docId w15:val="{E31081C5-9303-654D-9099-B94099EC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1504</Words>
  <Characters>8573</Characters>
  <Application>Microsoft Office Word</Application>
  <DocSecurity>0</DocSecurity>
  <Lines>71</Lines>
  <Paragraphs>20</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Fallet Koné</cp:lastModifiedBy>
  <cp:revision>2</cp:revision>
  <dcterms:created xsi:type="dcterms:W3CDTF">2026-08-19T12:14:00Z</dcterms:created>
  <dcterms:modified xsi:type="dcterms:W3CDTF">2026-08-19T12:14:00Z</dcterms:modified>
</cp:coreProperties>
</file>