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黑体" w:hAnsi="黑体" w:eastAsia="黑体"/>
          <w:b/>
          <w:sz w:val="32"/>
        </w:rPr>
        <w:t>生物医学光学 模拟试卷</w:t>
      </w:r>
    </w:p>
    <w:p>
      <w:pPr>
        <w:spacing w:after="240"/>
        <w:jc w:val="center"/>
      </w:pPr>
      <w:r>
        <w:rPr>
          <w:rFonts w:ascii="宋体" w:hAnsi="宋体" w:eastAsia="宋体"/>
          <w:b w:val="0"/>
          <w:sz w:val="21"/>
        </w:rPr>
        <w:t>（考试时间：120分钟    满分：100分）</w:t>
      </w:r>
    </w:p>
    <w:p>
      <w:pPr>
        <w:spacing w:after="240"/>
        <w:jc w:val="left"/>
      </w:pPr>
      <w:r>
        <w:rPr>
          <w:rFonts w:ascii="宋体" w:hAnsi="宋体" w:eastAsia="宋体"/>
          <w:b w:val="0"/>
          <w:sz w:val="21"/>
        </w:rPr>
        <w:t>姓名：______________    学号：______________    班级：______________</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152"/>
          </w:tcPr>
          <w:p>
            <w:pPr>
              <w:jc w:val="center"/>
            </w:pPr>
            <w:r>
              <w:rPr>
                <w:rFonts w:ascii="宋体" w:hAnsi="宋体" w:eastAsia="宋体"/>
                <w:b/>
                <w:sz w:val="21"/>
              </w:rPr>
              <w:t>题号</w:t>
            </w:r>
          </w:p>
        </w:tc>
        <w:tc>
          <w:tcPr>
            <w:tcW w:type="dxa" w:w="1728"/>
          </w:tcPr>
          <w:p>
            <w:pPr>
              <w:jc w:val="center"/>
            </w:pPr>
            <w:r>
              <w:rPr>
                <w:rFonts w:ascii="宋体" w:hAnsi="宋体" w:eastAsia="宋体"/>
                <w:b/>
                <w:sz w:val="21"/>
              </w:rPr>
              <w:t>一、选择题</w:t>
            </w:r>
          </w:p>
        </w:tc>
        <w:tc>
          <w:tcPr>
            <w:tcW w:type="dxa" w:w="1728"/>
          </w:tcPr>
          <w:p>
            <w:pPr>
              <w:jc w:val="center"/>
            </w:pPr>
            <w:r>
              <w:rPr>
                <w:rFonts w:ascii="宋体" w:hAnsi="宋体" w:eastAsia="宋体"/>
                <w:b/>
                <w:sz w:val="21"/>
              </w:rPr>
              <w:t>二、判断题</w:t>
            </w:r>
          </w:p>
        </w:tc>
        <w:tc>
          <w:tcPr>
            <w:tcW w:type="dxa" w:w="1728"/>
          </w:tcPr>
          <w:p>
            <w:pPr>
              <w:jc w:val="center"/>
            </w:pPr>
            <w:r>
              <w:rPr>
                <w:rFonts w:ascii="宋体" w:hAnsi="宋体" w:eastAsia="宋体"/>
                <w:b/>
                <w:sz w:val="21"/>
              </w:rPr>
              <w:t>三、简答题</w:t>
            </w:r>
          </w:p>
        </w:tc>
        <w:tc>
          <w:tcPr>
            <w:tcW w:type="dxa" w:w="1728"/>
          </w:tcPr>
          <w:p>
            <w:pPr>
              <w:jc w:val="center"/>
            </w:pPr>
            <w:r>
              <w:rPr>
                <w:rFonts w:ascii="宋体" w:hAnsi="宋体" w:eastAsia="宋体"/>
                <w:b/>
                <w:sz w:val="21"/>
              </w:rPr>
              <w:t>四、论述题</w:t>
            </w:r>
          </w:p>
        </w:tc>
      </w:tr>
      <w:tr>
        <w:tc>
          <w:tcPr>
            <w:tcW w:type="dxa" w:w="1728"/>
          </w:tcPr>
          <w:p>
            <w:pPr>
              <w:jc w:val="center"/>
            </w:pPr>
            <w:r>
              <w:rPr>
                <w:rFonts w:ascii="宋体" w:hAnsi="宋体" w:eastAsia="宋体"/>
                <w:b/>
                <w:sz w:val="21"/>
              </w:rPr>
              <w:t>得分</w:t>
            </w:r>
          </w:p>
        </w:tc>
        <w:tc>
          <w:tcPr>
            <w:tcW w:type="dxa" w:w="1728"/>
          </w:tcPr>
          <w:p>
            <w:pPr>
              <w:jc w:val="center"/>
            </w:pPr>
            <w:r>
              <w:rPr>
                <w:rFonts w:ascii="宋体" w:hAnsi="宋体" w:eastAsia="宋体"/>
                <w:b/>
                <w:sz w:val="21"/>
              </w:rPr>
            </w:r>
          </w:p>
        </w:tc>
        <w:tc>
          <w:tcPr>
            <w:tcW w:type="dxa" w:w="1728"/>
          </w:tcPr>
          <w:p>
            <w:pPr>
              <w:jc w:val="center"/>
            </w:pPr>
            <w:r>
              <w:rPr>
                <w:rFonts w:ascii="宋体" w:hAnsi="宋体" w:eastAsia="宋体"/>
                <w:b/>
                <w:sz w:val="21"/>
              </w:rPr>
            </w:r>
          </w:p>
        </w:tc>
        <w:tc>
          <w:tcPr>
            <w:tcW w:type="dxa" w:w="1728"/>
          </w:tcPr>
          <w:p>
            <w:pPr>
              <w:jc w:val="center"/>
            </w:pPr>
            <w:r>
              <w:rPr>
                <w:rFonts w:ascii="宋体" w:hAnsi="宋体" w:eastAsia="宋体"/>
                <w:b/>
                <w:sz w:val="21"/>
              </w:rPr>
            </w:r>
          </w:p>
        </w:tc>
        <w:tc>
          <w:tcPr>
            <w:tcW w:type="dxa" w:w="1728"/>
          </w:tcPr>
          <w:p>
            <w:pPr>
              <w:jc w:val="center"/>
            </w:pPr>
            <w:r>
              <w:rPr>
                <w:rFonts w:ascii="宋体" w:hAnsi="宋体" w:eastAsia="宋体"/>
                <w:b/>
                <w:sz w:val="21"/>
              </w:rPr>
            </w:r>
          </w:p>
        </w:tc>
      </w:tr>
    </w:tbl>
    <w:p/>
    <w:p>
      <w:pPr>
        <w:spacing w:after="120" w:before="0"/>
        <w:jc w:val="left"/>
      </w:pPr>
      <w:r>
        <w:rPr>
          <w:rFonts w:ascii="黑体" w:hAnsi="黑体" w:eastAsia="黑体"/>
          <w:b/>
          <w:sz w:val="21"/>
        </w:rPr>
        <w:t>一、选择题（本大题共15小题，每小题2分，共30分）</w:t>
      </w:r>
    </w:p>
    <w:p>
      <w:pPr>
        <w:spacing w:after="120" w:before="0"/>
        <w:jc w:val="left"/>
      </w:pPr>
      <w:r>
        <w:rPr>
          <w:rFonts w:ascii="宋体" w:hAnsi="宋体" w:eastAsia="宋体"/>
          <w:b w:val="0"/>
          <w:sz w:val="21"/>
        </w:rPr>
        <w:t>（下列每题只有一个正确答案，请将正确答案的序号填写在括号内）</w:t>
      </w:r>
    </w:p>
    <w:p>
      <w:pPr>
        <w:spacing w:after="60" w:before="0"/>
        <w:jc w:val="left"/>
      </w:pPr>
      <w:r>
        <w:rPr>
          <w:rFonts w:ascii="宋体" w:hAnsi="宋体" w:eastAsia="宋体"/>
          <w:b w:val="0"/>
          <w:sz w:val="21"/>
        </w:rPr>
        <w:t>1. 生物医学光子学是利用光子学方法和技术解决在医学、生物以及生物技术领域问题的（    ）</w:t>
      </w:r>
    </w:p>
    <w:p>
      <w:pPr>
        <w:spacing w:after="40" w:before="0"/>
        <w:ind w:firstLine="432"/>
        <w:jc w:val="left"/>
      </w:pPr>
      <w:r>
        <w:rPr>
          <w:rFonts w:ascii="宋体" w:hAnsi="宋体" w:eastAsia="宋体"/>
          <w:b w:val="0"/>
          <w:sz w:val="21"/>
        </w:rPr>
        <w:t>A. 纯理论研究科学</w:t>
      </w:r>
    </w:p>
    <w:p>
      <w:pPr>
        <w:spacing w:after="40" w:before="0"/>
        <w:ind w:firstLine="432"/>
        <w:jc w:val="left"/>
      </w:pPr>
      <w:r>
        <w:rPr>
          <w:rFonts w:ascii="宋体" w:hAnsi="宋体" w:eastAsia="宋体"/>
          <w:b w:val="0"/>
          <w:sz w:val="21"/>
        </w:rPr>
        <w:t>B. 基础应用科学</w:t>
      </w:r>
    </w:p>
    <w:p>
      <w:pPr>
        <w:spacing w:after="40" w:before="0"/>
        <w:ind w:firstLine="432"/>
        <w:jc w:val="left"/>
      </w:pPr>
      <w:r>
        <w:rPr>
          <w:rFonts w:ascii="宋体" w:hAnsi="宋体" w:eastAsia="宋体"/>
          <w:b w:val="0"/>
          <w:sz w:val="21"/>
        </w:rPr>
        <w:t>C. 临床医学学科</w:t>
      </w:r>
    </w:p>
    <w:p>
      <w:pPr>
        <w:spacing w:after="40" w:before="0"/>
        <w:ind w:firstLine="432"/>
        <w:jc w:val="left"/>
      </w:pPr>
      <w:r>
        <w:rPr>
          <w:rFonts w:ascii="宋体" w:hAnsi="宋体" w:eastAsia="宋体"/>
          <w:b w:val="0"/>
          <w:sz w:val="21"/>
        </w:rPr>
        <w:t>D. 工程技术学科</w:t>
      </w:r>
    </w:p>
    <w:p/>
    <w:p>
      <w:pPr>
        <w:spacing w:after="60" w:before="0"/>
        <w:jc w:val="left"/>
      </w:pPr>
      <w:r>
        <w:rPr>
          <w:rFonts w:ascii="宋体" w:hAnsi="宋体" w:eastAsia="宋体"/>
          <w:b w:val="0"/>
          <w:sz w:val="21"/>
        </w:rPr>
        <w:t>2. 根据分子轨道理论，分子电子能级跃迁的能量大小顺序正确的是（    ）</w:t>
      </w:r>
    </w:p>
    <w:p>
      <w:pPr>
        <w:spacing w:after="40" w:before="0"/>
        <w:ind w:firstLine="432"/>
        <w:jc w:val="left"/>
      </w:pPr>
      <w:r>
        <w:rPr>
          <w:rFonts w:ascii="宋体" w:hAnsi="宋体" w:eastAsia="宋体"/>
          <w:b w:val="0"/>
          <w:sz w:val="21"/>
        </w:rPr>
        <w:t>A. n-π* &lt; π-π* &lt; n-σ* &lt; σ-σ*</w:t>
      </w:r>
    </w:p>
    <w:p>
      <w:pPr>
        <w:spacing w:after="40" w:before="0"/>
        <w:ind w:firstLine="432"/>
        <w:jc w:val="left"/>
      </w:pPr>
      <w:r>
        <w:rPr>
          <w:rFonts w:ascii="宋体" w:hAnsi="宋体" w:eastAsia="宋体"/>
          <w:b w:val="0"/>
          <w:sz w:val="21"/>
        </w:rPr>
        <w:t>B. σ-σ* &lt; n-σ* &lt; π-π* &lt; n-π*</w:t>
      </w:r>
    </w:p>
    <w:p>
      <w:pPr>
        <w:spacing w:after="40" w:before="0"/>
        <w:ind w:firstLine="432"/>
        <w:jc w:val="left"/>
      </w:pPr>
      <w:r>
        <w:rPr>
          <w:rFonts w:ascii="宋体" w:hAnsi="宋体" w:eastAsia="宋体"/>
          <w:b w:val="0"/>
          <w:sz w:val="21"/>
        </w:rPr>
        <w:t>C. π-π* &lt; n-π* &lt; σ-σ* &lt; n-σ*</w:t>
      </w:r>
    </w:p>
    <w:p>
      <w:pPr>
        <w:spacing w:after="40" w:before="0"/>
        <w:ind w:firstLine="432"/>
        <w:jc w:val="left"/>
      </w:pPr>
      <w:r>
        <w:rPr>
          <w:rFonts w:ascii="宋体" w:hAnsi="宋体" w:eastAsia="宋体"/>
          <w:b w:val="0"/>
          <w:sz w:val="21"/>
        </w:rPr>
        <w:t>D. n-σ* &lt; σ-σ* &lt; n-π* &lt; π-π*</w:t>
      </w:r>
    </w:p>
    <w:p/>
    <w:p>
      <w:pPr>
        <w:spacing w:after="60" w:before="0"/>
        <w:jc w:val="left"/>
      </w:pPr>
      <w:r>
        <w:rPr>
          <w:rFonts w:ascii="宋体" w:hAnsi="宋体" w:eastAsia="宋体"/>
          <w:b w:val="0"/>
          <w:sz w:val="21"/>
        </w:rPr>
        <w:t>3. 在红外光谱中，一般所说的"红外光谱"主要是指下列哪个区域的吸收光谱？（    ）</w:t>
      </w:r>
    </w:p>
    <w:p>
      <w:pPr>
        <w:spacing w:after="40" w:before="0"/>
        <w:ind w:firstLine="432"/>
        <w:jc w:val="left"/>
      </w:pPr>
      <w:r>
        <w:rPr>
          <w:rFonts w:ascii="宋体" w:hAnsi="宋体" w:eastAsia="宋体"/>
          <w:b w:val="0"/>
          <w:sz w:val="21"/>
        </w:rPr>
        <w:t>A. 近红外区（0.75～2.5 μm）</w:t>
      </w:r>
    </w:p>
    <w:p>
      <w:pPr>
        <w:spacing w:after="40" w:before="0"/>
        <w:ind w:firstLine="432"/>
        <w:jc w:val="left"/>
      </w:pPr>
      <w:r>
        <w:rPr>
          <w:rFonts w:ascii="宋体" w:hAnsi="宋体" w:eastAsia="宋体"/>
          <w:b w:val="0"/>
          <w:sz w:val="21"/>
        </w:rPr>
        <w:t>B. 中红外区（2.5～25 μm）</w:t>
      </w:r>
    </w:p>
    <w:p>
      <w:pPr>
        <w:spacing w:after="40" w:before="0"/>
        <w:ind w:firstLine="432"/>
        <w:jc w:val="left"/>
      </w:pPr>
      <w:r>
        <w:rPr>
          <w:rFonts w:ascii="宋体" w:hAnsi="宋体" w:eastAsia="宋体"/>
          <w:b w:val="0"/>
          <w:sz w:val="21"/>
        </w:rPr>
        <w:t>C. 远红外区（25～1000 μm）</w:t>
      </w:r>
    </w:p>
    <w:p>
      <w:pPr>
        <w:spacing w:after="40" w:before="0"/>
        <w:ind w:firstLine="432"/>
        <w:jc w:val="left"/>
      </w:pPr>
      <w:r>
        <w:rPr>
          <w:rFonts w:ascii="宋体" w:hAnsi="宋体" w:eastAsia="宋体"/>
          <w:b w:val="0"/>
          <w:sz w:val="21"/>
        </w:rPr>
        <w:t>D. 可见光区（0.4～0.75 μm）</w:t>
      </w:r>
    </w:p>
    <w:p/>
    <w:p>
      <w:pPr>
        <w:spacing w:after="60" w:before="0"/>
        <w:jc w:val="left"/>
      </w:pPr>
      <w:r>
        <w:rPr>
          <w:rFonts w:ascii="宋体" w:hAnsi="宋体" w:eastAsia="宋体"/>
          <w:b w:val="0"/>
          <w:sz w:val="21"/>
        </w:rPr>
        <w:t>4. 下列关于红外吸收条件的说法，错误的是（    ）</w:t>
      </w:r>
    </w:p>
    <w:p>
      <w:pPr>
        <w:spacing w:after="40" w:before="0"/>
        <w:ind w:firstLine="432"/>
        <w:jc w:val="left"/>
      </w:pPr>
      <w:r>
        <w:rPr>
          <w:rFonts w:ascii="宋体" w:hAnsi="宋体" w:eastAsia="宋体"/>
          <w:b w:val="0"/>
          <w:sz w:val="21"/>
        </w:rPr>
        <w:t>A. 分子振动时须有瞬时偶极矩的变化</w:t>
      </w:r>
    </w:p>
    <w:p>
      <w:pPr>
        <w:spacing w:after="40" w:before="0"/>
        <w:ind w:firstLine="432"/>
        <w:jc w:val="left"/>
      </w:pPr>
      <w:r>
        <w:rPr>
          <w:rFonts w:ascii="宋体" w:hAnsi="宋体" w:eastAsia="宋体"/>
          <w:b w:val="0"/>
          <w:sz w:val="21"/>
        </w:rPr>
        <w:t>B. 红外光能量应满足分子振动跃迁所需能量</w:t>
      </w:r>
    </w:p>
    <w:p>
      <w:pPr>
        <w:spacing w:after="40" w:before="0"/>
        <w:ind w:firstLine="432"/>
        <w:jc w:val="left"/>
      </w:pPr>
      <w:r>
        <w:rPr>
          <w:rFonts w:ascii="宋体" w:hAnsi="宋体" w:eastAsia="宋体"/>
          <w:b w:val="0"/>
          <w:sz w:val="21"/>
        </w:rPr>
        <w:t>C. 同核双原子分子具有红外活性</w:t>
      </w:r>
    </w:p>
    <w:p>
      <w:pPr>
        <w:spacing w:after="40" w:before="0"/>
        <w:ind w:firstLine="432"/>
        <w:jc w:val="left"/>
      </w:pPr>
      <w:r>
        <w:rPr>
          <w:rFonts w:ascii="宋体" w:hAnsi="宋体" w:eastAsia="宋体"/>
          <w:b w:val="0"/>
          <w:sz w:val="21"/>
        </w:rPr>
        <w:t>D. 红外活性与分子偶极矩变化密切相关</w:t>
      </w:r>
    </w:p>
    <w:p/>
    <w:p>
      <w:pPr>
        <w:spacing w:after="60" w:before="0"/>
        <w:jc w:val="left"/>
      </w:pPr>
      <w:r>
        <w:rPr>
          <w:rFonts w:ascii="宋体" w:hAnsi="宋体" w:eastAsia="宋体"/>
          <w:b w:val="0"/>
          <w:sz w:val="21"/>
        </w:rPr>
        <w:t>5. 一个由N个原子组成的非直线型分子，其振动自由度为（    ）</w:t>
      </w:r>
    </w:p>
    <w:p>
      <w:pPr>
        <w:spacing w:after="40" w:before="0"/>
        <w:ind w:firstLine="432"/>
        <w:jc w:val="left"/>
      </w:pPr>
      <w:r>
        <w:rPr>
          <w:rFonts w:ascii="宋体" w:hAnsi="宋体" w:eastAsia="宋体"/>
          <w:b w:val="0"/>
          <w:sz w:val="21"/>
        </w:rPr>
        <w:t>A. 3N - 5</w:t>
      </w:r>
    </w:p>
    <w:p>
      <w:pPr>
        <w:spacing w:after="40" w:before="0"/>
        <w:ind w:firstLine="432"/>
        <w:jc w:val="left"/>
      </w:pPr>
      <w:r>
        <w:rPr>
          <w:rFonts w:ascii="宋体" w:hAnsi="宋体" w:eastAsia="宋体"/>
          <w:b w:val="0"/>
          <w:sz w:val="21"/>
        </w:rPr>
        <w:t>B. 3N - 6</w:t>
      </w:r>
    </w:p>
    <w:p>
      <w:pPr>
        <w:spacing w:after="40" w:before="0"/>
        <w:ind w:firstLine="432"/>
        <w:jc w:val="left"/>
      </w:pPr>
      <w:r>
        <w:rPr>
          <w:rFonts w:ascii="宋体" w:hAnsi="宋体" w:eastAsia="宋体"/>
          <w:b w:val="0"/>
          <w:sz w:val="21"/>
        </w:rPr>
        <w:t>C. 3N - 4</w:t>
      </w:r>
    </w:p>
    <w:p>
      <w:pPr>
        <w:spacing w:after="40" w:before="0"/>
        <w:ind w:firstLine="432"/>
        <w:jc w:val="left"/>
      </w:pPr>
      <w:r>
        <w:rPr>
          <w:rFonts w:ascii="宋体" w:hAnsi="宋体" w:eastAsia="宋体"/>
          <w:b w:val="0"/>
          <w:sz w:val="21"/>
        </w:rPr>
        <w:t>D. 3N - 3</w:t>
      </w:r>
    </w:p>
    <w:p/>
    <w:p>
      <w:pPr>
        <w:spacing w:after="60" w:before="0"/>
        <w:jc w:val="left"/>
      </w:pPr>
      <w:r>
        <w:rPr>
          <w:rFonts w:ascii="宋体" w:hAnsi="宋体" w:eastAsia="宋体"/>
          <w:b w:val="0"/>
          <w:sz w:val="21"/>
        </w:rPr>
        <w:t>6. CO₂是线性分子，理论上应有4个简正振动，实际上光谱中只观察到3个吸收带，其主要原因是（    ）</w:t>
      </w:r>
    </w:p>
    <w:p>
      <w:pPr>
        <w:spacing w:after="40" w:before="0"/>
        <w:ind w:firstLine="432"/>
        <w:jc w:val="left"/>
      </w:pPr>
      <w:r>
        <w:rPr>
          <w:rFonts w:ascii="宋体" w:hAnsi="宋体" w:eastAsia="宋体"/>
          <w:b w:val="0"/>
          <w:sz w:val="21"/>
        </w:rPr>
        <w:t>A. 其中一个振动频率超出仪器检测范围</w:t>
      </w:r>
    </w:p>
    <w:p>
      <w:pPr>
        <w:spacing w:after="40" w:before="0"/>
        <w:ind w:firstLine="432"/>
        <w:jc w:val="left"/>
      </w:pPr>
      <w:r>
        <w:rPr>
          <w:rFonts w:ascii="宋体" w:hAnsi="宋体" w:eastAsia="宋体"/>
          <w:b w:val="0"/>
          <w:sz w:val="21"/>
        </w:rPr>
        <w:t>B. 面内弯曲振动和面外弯曲振动发生简并</w:t>
      </w:r>
    </w:p>
    <w:p>
      <w:pPr>
        <w:spacing w:after="40" w:before="0"/>
        <w:ind w:firstLine="432"/>
        <w:jc w:val="left"/>
      </w:pPr>
      <w:r>
        <w:rPr>
          <w:rFonts w:ascii="宋体" w:hAnsi="宋体" w:eastAsia="宋体"/>
          <w:b w:val="0"/>
          <w:sz w:val="21"/>
        </w:rPr>
        <w:t>C. 对称伸缩振动无红外活性</w:t>
      </w:r>
    </w:p>
    <w:p>
      <w:pPr>
        <w:spacing w:after="40" w:before="0"/>
        <w:ind w:firstLine="432"/>
        <w:jc w:val="left"/>
      </w:pPr>
      <w:r>
        <w:rPr>
          <w:rFonts w:ascii="宋体" w:hAnsi="宋体" w:eastAsia="宋体"/>
          <w:b w:val="0"/>
          <w:sz w:val="21"/>
        </w:rPr>
        <w:t>D. 其中一个振动强度太弱无法检测</w:t>
      </w:r>
    </w:p>
    <w:p/>
    <w:p>
      <w:pPr>
        <w:spacing w:after="60" w:before="0"/>
        <w:jc w:val="left"/>
      </w:pPr>
      <w:r>
        <w:rPr>
          <w:rFonts w:ascii="宋体" w:hAnsi="宋体" w:eastAsia="宋体"/>
          <w:b w:val="0"/>
          <w:sz w:val="21"/>
        </w:rPr>
        <w:t>7. 拉曼散射效应是由下列哪位科学家首次发现的？（    ）</w:t>
      </w:r>
    </w:p>
    <w:p>
      <w:pPr>
        <w:spacing w:after="40" w:before="0"/>
        <w:ind w:firstLine="432"/>
        <w:jc w:val="left"/>
      </w:pPr>
      <w:r>
        <w:rPr>
          <w:rFonts w:ascii="宋体" w:hAnsi="宋体" w:eastAsia="宋体"/>
          <w:b w:val="0"/>
          <w:sz w:val="21"/>
        </w:rPr>
        <w:t>A. 瑞利（Rayleigh）</w:t>
      </w:r>
    </w:p>
    <w:p>
      <w:pPr>
        <w:spacing w:after="40" w:before="0"/>
        <w:ind w:firstLine="432"/>
        <w:jc w:val="left"/>
      </w:pPr>
      <w:r>
        <w:rPr>
          <w:rFonts w:ascii="宋体" w:hAnsi="宋体" w:eastAsia="宋体"/>
          <w:b w:val="0"/>
          <w:sz w:val="21"/>
        </w:rPr>
        <w:t>B. 伦琴（Röntgen）</w:t>
      </w:r>
    </w:p>
    <w:p>
      <w:pPr>
        <w:spacing w:after="40" w:before="0"/>
        <w:ind w:firstLine="432"/>
        <w:jc w:val="left"/>
      </w:pPr>
      <w:r>
        <w:rPr>
          <w:rFonts w:ascii="宋体" w:hAnsi="宋体" w:eastAsia="宋体"/>
          <w:b w:val="0"/>
          <w:sz w:val="21"/>
        </w:rPr>
        <w:t>C. 拉曼（Raman）</w:t>
      </w:r>
    </w:p>
    <w:p>
      <w:pPr>
        <w:spacing w:after="40" w:before="0"/>
        <w:ind w:firstLine="432"/>
        <w:jc w:val="left"/>
      </w:pPr>
      <w:r>
        <w:rPr>
          <w:rFonts w:ascii="宋体" w:hAnsi="宋体" w:eastAsia="宋体"/>
          <w:b w:val="0"/>
          <w:sz w:val="21"/>
        </w:rPr>
        <w:t>D. 塞尔尼克（Zernike）</w:t>
      </w:r>
    </w:p>
    <w:p/>
    <w:p>
      <w:pPr>
        <w:spacing w:after="60" w:before="0"/>
        <w:jc w:val="left"/>
      </w:pPr>
      <w:r>
        <w:rPr>
          <w:rFonts w:ascii="宋体" w:hAnsi="宋体" w:eastAsia="宋体"/>
          <w:b w:val="0"/>
          <w:sz w:val="21"/>
        </w:rPr>
        <w:t>8. 在拉曼光谱中，斯托克斯线（Stokes line）通常比反斯托克斯线（anti-Stokes line）的强度大，其根本原因是（    ）</w:t>
      </w:r>
    </w:p>
    <w:p>
      <w:pPr>
        <w:spacing w:after="40" w:before="0"/>
        <w:ind w:firstLine="432"/>
        <w:jc w:val="left"/>
      </w:pPr>
      <w:r>
        <w:rPr>
          <w:rFonts w:ascii="宋体" w:hAnsi="宋体" w:eastAsia="宋体"/>
          <w:b w:val="0"/>
          <w:sz w:val="21"/>
        </w:rPr>
        <w:t>A. 斯托克斯线的散射截面更大</w:t>
      </w:r>
    </w:p>
    <w:p>
      <w:pPr>
        <w:spacing w:after="40" w:before="0"/>
        <w:ind w:firstLine="432"/>
        <w:jc w:val="left"/>
      </w:pPr>
      <w:r>
        <w:rPr>
          <w:rFonts w:ascii="宋体" w:hAnsi="宋体" w:eastAsia="宋体"/>
          <w:b w:val="0"/>
          <w:sz w:val="21"/>
        </w:rPr>
        <w:t>B. 根据Boltzmann分布，处于振动基态的粒子数远大于激发态的粒子数</w:t>
      </w:r>
    </w:p>
    <w:p>
      <w:pPr>
        <w:spacing w:after="40" w:before="0"/>
        <w:ind w:firstLine="432"/>
        <w:jc w:val="left"/>
      </w:pPr>
      <w:r>
        <w:rPr>
          <w:rFonts w:ascii="宋体" w:hAnsi="宋体" w:eastAsia="宋体"/>
          <w:b w:val="0"/>
          <w:sz w:val="21"/>
        </w:rPr>
        <w:t>C. 反斯托克斯线受荧光背景干扰更严重</w:t>
      </w:r>
    </w:p>
    <w:p>
      <w:pPr>
        <w:spacing w:after="40" w:before="0"/>
        <w:ind w:firstLine="432"/>
        <w:jc w:val="left"/>
      </w:pPr>
      <w:r>
        <w:rPr>
          <w:rFonts w:ascii="宋体" w:hAnsi="宋体" w:eastAsia="宋体"/>
          <w:b w:val="0"/>
          <w:sz w:val="21"/>
        </w:rPr>
        <w:t>D. 斯托克斯线的波长更短，能量更高</w:t>
      </w:r>
    </w:p>
    <w:p/>
    <w:p>
      <w:pPr>
        <w:spacing w:after="60" w:before="0"/>
        <w:jc w:val="left"/>
      </w:pPr>
      <w:r>
        <w:rPr>
          <w:rFonts w:ascii="宋体" w:hAnsi="宋体" w:eastAsia="宋体"/>
          <w:b w:val="0"/>
          <w:sz w:val="21"/>
        </w:rPr>
        <w:t>9. 化学发光中，受激分子吸收能量后跃迁至激发态的过程必须满足的条件是（    ）</w:t>
      </w:r>
    </w:p>
    <w:p>
      <w:pPr>
        <w:spacing w:after="40" w:before="0"/>
        <w:ind w:firstLine="432"/>
        <w:jc w:val="left"/>
      </w:pPr>
      <w:r>
        <w:rPr>
          <w:rFonts w:ascii="宋体" w:hAnsi="宋体" w:eastAsia="宋体"/>
          <w:b w:val="0"/>
          <w:sz w:val="21"/>
        </w:rPr>
        <w:t>A. 由数个反应步骤的累积能量提供</w:t>
      </w:r>
    </w:p>
    <w:p>
      <w:pPr>
        <w:spacing w:after="40" w:before="0"/>
        <w:ind w:firstLine="432"/>
        <w:jc w:val="left"/>
      </w:pPr>
      <w:r>
        <w:rPr>
          <w:rFonts w:ascii="宋体" w:hAnsi="宋体" w:eastAsia="宋体"/>
          <w:b w:val="0"/>
          <w:sz w:val="21"/>
        </w:rPr>
        <w:t>B. 由某一单步反应提供能量</w:t>
      </w:r>
    </w:p>
    <w:p>
      <w:pPr>
        <w:spacing w:after="40" w:before="0"/>
        <w:ind w:firstLine="432"/>
        <w:jc w:val="left"/>
      </w:pPr>
      <w:r>
        <w:rPr>
          <w:rFonts w:ascii="宋体" w:hAnsi="宋体" w:eastAsia="宋体"/>
          <w:b w:val="0"/>
          <w:sz w:val="21"/>
        </w:rPr>
        <w:t>C. 通过热辐射方式获得能量</w:t>
      </w:r>
    </w:p>
    <w:p>
      <w:pPr>
        <w:spacing w:after="40" w:before="0"/>
        <w:ind w:firstLine="432"/>
        <w:jc w:val="left"/>
      </w:pPr>
      <w:r>
        <w:rPr>
          <w:rFonts w:ascii="宋体" w:hAnsi="宋体" w:eastAsia="宋体"/>
          <w:b w:val="0"/>
          <w:sz w:val="21"/>
        </w:rPr>
        <w:t>D. 由外部光源激发提供能量</w:t>
      </w:r>
    </w:p>
    <w:p/>
    <w:p>
      <w:pPr>
        <w:spacing w:after="60" w:before="0"/>
        <w:jc w:val="left"/>
      </w:pPr>
      <w:r>
        <w:rPr>
          <w:rFonts w:ascii="宋体" w:hAnsi="宋体" w:eastAsia="宋体"/>
          <w:b w:val="0"/>
          <w:sz w:val="21"/>
        </w:rPr>
        <w:t>10. 鲁米诺体系在化学发光反应中发出的光波长范围约为（    ）</w:t>
      </w:r>
    </w:p>
    <w:p>
      <w:pPr>
        <w:spacing w:after="40" w:before="0"/>
        <w:ind w:firstLine="432"/>
        <w:jc w:val="left"/>
      </w:pPr>
      <w:r>
        <w:rPr>
          <w:rFonts w:ascii="宋体" w:hAnsi="宋体" w:eastAsia="宋体"/>
          <w:b w:val="0"/>
          <w:sz w:val="21"/>
        </w:rPr>
        <w:t>A. 540～600 nm</w:t>
      </w:r>
    </w:p>
    <w:p>
      <w:pPr>
        <w:spacing w:after="40" w:before="0"/>
        <w:ind w:firstLine="432"/>
        <w:jc w:val="left"/>
      </w:pPr>
      <w:r>
        <w:rPr>
          <w:rFonts w:ascii="宋体" w:hAnsi="宋体" w:eastAsia="宋体"/>
          <w:b w:val="0"/>
          <w:sz w:val="21"/>
        </w:rPr>
        <w:t>B. 450～490 nm</w:t>
      </w:r>
    </w:p>
    <w:p>
      <w:pPr>
        <w:spacing w:after="40" w:before="0"/>
        <w:ind w:firstLine="432"/>
        <w:jc w:val="left"/>
      </w:pPr>
      <w:r>
        <w:rPr>
          <w:rFonts w:ascii="宋体" w:hAnsi="宋体" w:eastAsia="宋体"/>
          <w:b w:val="0"/>
          <w:sz w:val="21"/>
        </w:rPr>
        <w:t>C. 320～450 nm</w:t>
      </w:r>
    </w:p>
    <w:p>
      <w:pPr>
        <w:spacing w:after="40" w:before="0"/>
        <w:ind w:firstLine="432"/>
        <w:jc w:val="left"/>
      </w:pPr>
      <w:r>
        <w:rPr>
          <w:rFonts w:ascii="宋体" w:hAnsi="宋体" w:eastAsia="宋体"/>
          <w:b w:val="0"/>
          <w:sz w:val="21"/>
        </w:rPr>
        <w:t>D. 460 nm左右</w:t>
      </w:r>
    </w:p>
    <w:p/>
    <w:p>
      <w:pPr>
        <w:spacing w:after="60" w:before="0"/>
        <w:jc w:val="left"/>
      </w:pPr>
      <w:r>
        <w:rPr>
          <w:rFonts w:ascii="宋体" w:hAnsi="宋体" w:eastAsia="宋体"/>
          <w:b w:val="0"/>
          <w:sz w:val="21"/>
        </w:rPr>
        <w:t>11. 下列关于吖啶酯化学发光体系的说法，错误的是（    ）</w:t>
      </w:r>
    </w:p>
    <w:p>
      <w:pPr>
        <w:spacing w:after="40" w:before="0"/>
        <w:ind w:firstLine="432"/>
        <w:jc w:val="left"/>
      </w:pPr>
      <w:r>
        <w:rPr>
          <w:rFonts w:ascii="宋体" w:hAnsi="宋体" w:eastAsia="宋体"/>
          <w:b w:val="0"/>
          <w:sz w:val="21"/>
        </w:rPr>
        <w:t>A. 发光反应无需催化剂和增强剂参与</w:t>
      </w:r>
    </w:p>
    <w:p>
      <w:pPr>
        <w:spacing w:after="40" w:before="0"/>
        <w:ind w:firstLine="432"/>
        <w:jc w:val="left"/>
      </w:pPr>
      <w:r>
        <w:rPr>
          <w:rFonts w:ascii="宋体" w:hAnsi="宋体" w:eastAsia="宋体"/>
          <w:b w:val="0"/>
          <w:sz w:val="21"/>
        </w:rPr>
        <w:t>B. 具有背景低、发光效率高的优点</w:t>
      </w:r>
    </w:p>
    <w:p>
      <w:pPr>
        <w:spacing w:after="40" w:before="0"/>
        <w:ind w:firstLine="432"/>
        <w:jc w:val="left"/>
      </w:pPr>
      <w:r>
        <w:rPr>
          <w:rFonts w:ascii="宋体" w:hAnsi="宋体" w:eastAsia="宋体"/>
          <w:b w:val="0"/>
          <w:sz w:val="21"/>
        </w:rPr>
        <w:t>C. 与蛋白质偶联后发光量子产率会显著下降</w:t>
      </w:r>
    </w:p>
    <w:p>
      <w:pPr>
        <w:spacing w:after="40" w:before="0"/>
        <w:ind w:firstLine="432"/>
        <w:jc w:val="left"/>
      </w:pPr>
      <w:r>
        <w:rPr>
          <w:rFonts w:ascii="宋体" w:hAnsi="宋体" w:eastAsia="宋体"/>
          <w:b w:val="0"/>
          <w:sz w:val="21"/>
        </w:rPr>
        <w:t>D. 反应动力学快，是一类性能良好的标记物</w:t>
      </w:r>
    </w:p>
    <w:p/>
    <w:p>
      <w:pPr>
        <w:spacing w:after="60" w:before="0"/>
        <w:jc w:val="left"/>
      </w:pPr>
      <w:r>
        <w:rPr>
          <w:rFonts w:ascii="宋体" w:hAnsi="宋体" w:eastAsia="宋体"/>
          <w:b w:val="0"/>
          <w:sz w:val="21"/>
        </w:rPr>
        <w:t>12. 萤火虫生物发光体系的发光波长范围约为（    ）</w:t>
      </w:r>
    </w:p>
    <w:p>
      <w:pPr>
        <w:spacing w:after="40" w:before="0"/>
        <w:ind w:firstLine="432"/>
        <w:jc w:val="left"/>
      </w:pPr>
      <w:r>
        <w:rPr>
          <w:rFonts w:ascii="宋体" w:hAnsi="宋体" w:eastAsia="宋体"/>
          <w:b w:val="0"/>
          <w:sz w:val="21"/>
        </w:rPr>
        <w:t>A. 320～450 nm</w:t>
      </w:r>
    </w:p>
    <w:p>
      <w:pPr>
        <w:spacing w:after="40" w:before="0"/>
        <w:ind w:firstLine="432"/>
        <w:jc w:val="left"/>
      </w:pPr>
      <w:r>
        <w:rPr>
          <w:rFonts w:ascii="宋体" w:hAnsi="宋体" w:eastAsia="宋体"/>
          <w:b w:val="0"/>
          <w:sz w:val="21"/>
        </w:rPr>
        <w:t>B. 450～490 nm</w:t>
      </w:r>
    </w:p>
    <w:p>
      <w:pPr>
        <w:spacing w:after="40" w:before="0"/>
        <w:ind w:firstLine="432"/>
        <w:jc w:val="left"/>
      </w:pPr>
      <w:r>
        <w:rPr>
          <w:rFonts w:ascii="宋体" w:hAnsi="宋体" w:eastAsia="宋体"/>
          <w:b w:val="0"/>
          <w:sz w:val="21"/>
        </w:rPr>
        <w:t>C. 540～600 nm</w:t>
      </w:r>
    </w:p>
    <w:p>
      <w:pPr>
        <w:spacing w:after="40" w:before="0"/>
        <w:ind w:firstLine="432"/>
        <w:jc w:val="left"/>
      </w:pPr>
      <w:r>
        <w:rPr>
          <w:rFonts w:ascii="宋体" w:hAnsi="宋体" w:eastAsia="宋体"/>
          <w:b w:val="0"/>
          <w:sz w:val="21"/>
        </w:rPr>
        <w:t>D. 600～700 nm</w:t>
      </w:r>
    </w:p>
    <w:p/>
    <w:p>
      <w:pPr>
        <w:spacing w:after="60" w:before="0"/>
        <w:jc w:val="left"/>
      </w:pPr>
      <w:r>
        <w:rPr>
          <w:rFonts w:ascii="宋体" w:hAnsi="宋体" w:eastAsia="宋体"/>
          <w:b w:val="0"/>
          <w:sz w:val="21"/>
        </w:rPr>
        <w:t>13. 发光细菌发光反应的参与物质不包括下列哪一项？（    ）</w:t>
      </w:r>
    </w:p>
    <w:p>
      <w:pPr>
        <w:spacing w:after="40" w:before="0"/>
        <w:ind w:firstLine="432"/>
        <w:jc w:val="left"/>
      </w:pPr>
      <w:r>
        <w:rPr>
          <w:rFonts w:ascii="宋体" w:hAnsi="宋体" w:eastAsia="宋体"/>
          <w:b w:val="0"/>
          <w:sz w:val="21"/>
        </w:rPr>
        <w:t>A. 特异性荧光素酶（LE）</w:t>
      </w:r>
    </w:p>
    <w:p>
      <w:pPr>
        <w:spacing w:after="40" w:before="0"/>
        <w:ind w:firstLine="432"/>
        <w:jc w:val="left"/>
      </w:pPr>
      <w:r>
        <w:rPr>
          <w:rFonts w:ascii="宋体" w:hAnsi="宋体" w:eastAsia="宋体"/>
          <w:b w:val="0"/>
          <w:sz w:val="21"/>
        </w:rPr>
        <w:t>B. 还原型黄素单核苷酸（FMNH₂）</w:t>
      </w:r>
    </w:p>
    <w:p>
      <w:pPr>
        <w:spacing w:after="40" w:before="0"/>
        <w:ind w:firstLine="432"/>
        <w:jc w:val="left"/>
      </w:pPr>
      <w:r>
        <w:rPr>
          <w:rFonts w:ascii="宋体" w:hAnsi="宋体" w:eastAsia="宋体"/>
          <w:b w:val="0"/>
          <w:sz w:val="21"/>
        </w:rPr>
        <w:t>C. ATP和Mg²⁺</w:t>
      </w:r>
    </w:p>
    <w:p>
      <w:pPr>
        <w:spacing w:after="40" w:before="0"/>
        <w:ind w:firstLine="432"/>
        <w:jc w:val="left"/>
      </w:pPr>
      <w:r>
        <w:rPr>
          <w:rFonts w:ascii="宋体" w:hAnsi="宋体" w:eastAsia="宋体"/>
          <w:b w:val="0"/>
          <w:sz w:val="21"/>
        </w:rPr>
        <w:t>D. 长链脂肪醛（RCHO）</w:t>
      </w:r>
    </w:p>
    <w:p/>
    <w:p>
      <w:pPr>
        <w:spacing w:after="60" w:before="0"/>
        <w:jc w:val="left"/>
      </w:pPr>
      <w:r>
        <w:rPr>
          <w:rFonts w:ascii="宋体" w:hAnsi="宋体" w:eastAsia="宋体"/>
          <w:b w:val="0"/>
          <w:sz w:val="21"/>
        </w:rPr>
        <w:t>14. 光镊稳定捕获微粒的首要条件是（    ）</w:t>
      </w:r>
    </w:p>
    <w:p>
      <w:pPr>
        <w:spacing w:after="40" w:before="0"/>
        <w:ind w:firstLine="432"/>
        <w:jc w:val="left"/>
      </w:pPr>
      <w:r>
        <w:rPr>
          <w:rFonts w:ascii="宋体" w:hAnsi="宋体" w:eastAsia="宋体"/>
          <w:b w:val="0"/>
          <w:sz w:val="21"/>
        </w:rPr>
        <w:t>A. 激光功率越大越好</w:t>
      </w:r>
    </w:p>
    <w:p>
      <w:pPr>
        <w:spacing w:after="40" w:before="0"/>
        <w:ind w:firstLine="432"/>
        <w:jc w:val="left"/>
      </w:pPr>
      <w:r>
        <w:rPr>
          <w:rFonts w:ascii="宋体" w:hAnsi="宋体" w:eastAsia="宋体"/>
          <w:b w:val="0"/>
          <w:sz w:val="21"/>
        </w:rPr>
        <w:t>B. 光强分布需要有大的梯度，使梯度力大于散射力</w:t>
      </w:r>
    </w:p>
    <w:p>
      <w:pPr>
        <w:spacing w:after="40" w:before="0"/>
        <w:ind w:firstLine="432"/>
        <w:jc w:val="left"/>
      </w:pPr>
      <w:r>
        <w:rPr>
          <w:rFonts w:ascii="宋体" w:hAnsi="宋体" w:eastAsia="宋体"/>
          <w:b w:val="0"/>
          <w:sz w:val="21"/>
        </w:rPr>
        <w:t>C. 被捕获微粒的折射率小于周围介质的折射率</w:t>
      </w:r>
    </w:p>
    <w:p>
      <w:pPr>
        <w:spacing w:after="40" w:before="0"/>
        <w:ind w:firstLine="432"/>
        <w:jc w:val="left"/>
      </w:pPr>
      <w:r>
        <w:rPr>
          <w:rFonts w:ascii="宋体" w:hAnsi="宋体" w:eastAsia="宋体"/>
          <w:b w:val="0"/>
          <w:sz w:val="21"/>
        </w:rPr>
        <w:t>D. 必须使用脉冲激光工作方式</w:t>
      </w:r>
    </w:p>
    <w:p/>
    <w:p>
      <w:pPr>
        <w:spacing w:after="60" w:before="0"/>
        <w:jc w:val="left"/>
      </w:pPr>
      <w:r>
        <w:rPr>
          <w:rFonts w:ascii="宋体" w:hAnsi="宋体" w:eastAsia="宋体"/>
          <w:b w:val="0"/>
          <w:sz w:val="21"/>
        </w:rPr>
        <w:t>15. 光遗传学（Optogenetics）的核心定义是（    ）</w:t>
      </w:r>
    </w:p>
    <w:p>
      <w:pPr>
        <w:spacing w:after="40" w:before="0"/>
        <w:ind w:firstLine="432"/>
        <w:jc w:val="left"/>
      </w:pPr>
      <w:r>
        <w:rPr>
          <w:rFonts w:ascii="宋体" w:hAnsi="宋体" w:eastAsia="宋体"/>
          <w:b w:val="0"/>
          <w:sz w:val="21"/>
        </w:rPr>
        <w:t>A. 利用光学显微镜观察基因表达的技术</w:t>
      </w:r>
    </w:p>
    <w:p>
      <w:pPr>
        <w:spacing w:after="40" w:before="0"/>
        <w:ind w:firstLine="432"/>
        <w:jc w:val="left"/>
      </w:pPr>
      <w:r>
        <w:rPr>
          <w:rFonts w:ascii="宋体" w:hAnsi="宋体" w:eastAsia="宋体"/>
          <w:b w:val="0"/>
          <w:sz w:val="21"/>
        </w:rPr>
        <w:t>B. 利用光来控制活体组织中细胞（通常为神经元）的生物学技术</w:t>
      </w:r>
    </w:p>
    <w:p>
      <w:pPr>
        <w:spacing w:after="40" w:before="0"/>
        <w:ind w:firstLine="432"/>
        <w:jc w:val="left"/>
      </w:pPr>
      <w:r>
        <w:rPr>
          <w:rFonts w:ascii="宋体" w:hAnsi="宋体" w:eastAsia="宋体"/>
          <w:b w:val="0"/>
          <w:sz w:val="21"/>
        </w:rPr>
        <w:t>C. 利用基因工程改造光学器件的技术</w:t>
      </w:r>
    </w:p>
    <w:p>
      <w:pPr>
        <w:spacing w:after="40" w:before="0"/>
        <w:ind w:firstLine="432"/>
        <w:jc w:val="left"/>
      </w:pPr>
      <w:r>
        <w:rPr>
          <w:rFonts w:ascii="宋体" w:hAnsi="宋体" w:eastAsia="宋体"/>
          <w:b w:val="0"/>
          <w:sz w:val="21"/>
        </w:rPr>
        <w:t>D. 利用激光进行基因编辑和定向突变的技术</w:t>
      </w:r>
    </w:p>
    <w:p/>
    <w:p>
      <w:pPr>
        <w:spacing w:after="120" w:before="0"/>
        <w:jc w:val="left"/>
      </w:pPr>
      <w:r>
        <w:rPr>
          <w:rFonts w:ascii="黑体" w:hAnsi="黑体" w:eastAsia="黑体"/>
          <w:b/>
          <w:sz w:val="21"/>
        </w:rPr>
        <w:t>二、判断题（本大题共15小题，每小题2分，共30分）</w:t>
      </w:r>
    </w:p>
    <w:p>
      <w:pPr>
        <w:spacing w:after="120" w:before="0"/>
        <w:jc w:val="left"/>
      </w:pPr>
      <w:r>
        <w:rPr>
          <w:rFonts w:ascii="宋体" w:hAnsi="宋体" w:eastAsia="宋体"/>
          <w:b w:val="0"/>
          <w:sz w:val="21"/>
        </w:rPr>
        <w:t>（判断下列各题正误，正确的打"√"，错误的打"×"）</w:t>
      </w:r>
    </w:p>
    <w:p>
      <w:pPr>
        <w:spacing w:after="120" w:before="0"/>
        <w:jc w:val="left"/>
      </w:pPr>
      <w:r>
        <w:rPr>
          <w:rFonts w:ascii="宋体" w:hAnsi="宋体" w:eastAsia="宋体"/>
          <w:b w:val="0"/>
          <w:sz w:val="21"/>
        </w:rPr>
        <w:t>1. 生物医学光子学所研究的光子仅限于紫外、可见光和红外频谱范围。</w:t>
      </w:r>
    </w:p>
    <w:p>
      <w:pPr>
        <w:spacing w:after="120" w:before="0"/>
        <w:jc w:val="left"/>
      </w:pPr>
      <w:r>
        <w:rPr>
          <w:rFonts w:ascii="宋体" w:hAnsi="宋体" w:eastAsia="宋体"/>
          <w:b w:val="0"/>
          <w:sz w:val="21"/>
        </w:rPr>
        <w:t>2. 1901年第一个诺贝尔物理学奖授予了利用光疗治疗皮肤病的芬森医生。</w:t>
      </w:r>
    </w:p>
    <w:p>
      <w:pPr>
        <w:spacing w:after="120" w:before="0"/>
        <w:jc w:val="left"/>
      </w:pPr>
      <w:r>
        <w:rPr>
          <w:rFonts w:ascii="宋体" w:hAnsi="宋体" w:eastAsia="宋体"/>
          <w:b w:val="0"/>
          <w:sz w:val="21"/>
        </w:rPr>
        <w:t>3. 分子电子能级跃迁中，能量大小顺序为：σ-σ* &lt; n-σ* &lt; π-π* &lt; n-π*。</w:t>
      </w:r>
    </w:p>
    <w:p>
      <w:pPr>
        <w:spacing w:after="120" w:before="0"/>
        <w:jc w:val="left"/>
      </w:pPr>
      <w:r>
        <w:rPr>
          <w:rFonts w:ascii="宋体" w:hAnsi="宋体" w:eastAsia="宋体"/>
          <w:b w:val="0"/>
          <w:sz w:val="21"/>
        </w:rPr>
        <w:t>4. 中红外区（2.5～25 μm）辐射的频率与绝大多数有机化合物的振动基频相对应，是研究和应用最多的光谱区。</w:t>
      </w:r>
    </w:p>
    <w:p>
      <w:pPr>
        <w:spacing w:after="120" w:before="0"/>
        <w:jc w:val="left"/>
      </w:pPr>
      <w:r>
        <w:rPr>
          <w:rFonts w:ascii="宋体" w:hAnsi="宋体" w:eastAsia="宋体"/>
          <w:b w:val="0"/>
          <w:sz w:val="21"/>
        </w:rPr>
        <w:t>5. 变形振动的力常数比伸缩振动的大，因此变形振动的频率在伸缩振动的高频端。</w:t>
      </w:r>
    </w:p>
    <w:p>
      <w:pPr>
        <w:spacing w:after="120" w:before="0"/>
        <w:jc w:val="left"/>
      </w:pPr>
      <w:r>
        <w:rPr>
          <w:rFonts w:ascii="宋体" w:hAnsi="宋体" w:eastAsia="宋体"/>
          <w:b w:val="0"/>
          <w:sz w:val="21"/>
        </w:rPr>
        <w:t>6. 水分子是非直线型分子，其振动自由度为3。</w:t>
      </w:r>
    </w:p>
    <w:p>
      <w:pPr>
        <w:spacing w:after="120" w:before="0"/>
        <w:jc w:val="left"/>
      </w:pPr>
      <w:r>
        <w:rPr>
          <w:rFonts w:ascii="宋体" w:hAnsi="宋体" w:eastAsia="宋体"/>
          <w:b w:val="0"/>
          <w:sz w:val="21"/>
        </w:rPr>
        <w:t>7. 在拉曼光谱中，同一拉曼谱线的位移与入射光的波长无关，只和样品的振动转动能级有关。</w:t>
      </w:r>
    </w:p>
    <w:p>
      <w:pPr>
        <w:spacing w:after="120" w:before="0"/>
        <w:jc w:val="left"/>
      </w:pPr>
      <w:r>
        <w:rPr>
          <w:rFonts w:ascii="宋体" w:hAnsi="宋体" w:eastAsia="宋体"/>
          <w:b w:val="0"/>
          <w:sz w:val="21"/>
        </w:rPr>
        <w:t>8. 拉曼散射的条件是分子振动时须有瞬时偶极矩的变化。</w:t>
      </w:r>
    </w:p>
    <w:p>
      <w:pPr>
        <w:spacing w:after="120" w:before="0"/>
        <w:jc w:val="left"/>
      </w:pPr>
      <w:r>
        <w:rPr>
          <w:rFonts w:ascii="宋体" w:hAnsi="宋体" w:eastAsia="宋体"/>
          <w:b w:val="0"/>
          <w:sz w:val="21"/>
        </w:rPr>
        <w:t>9. 化学发光中，受激分子吸收能量后跃迁至激发态的过程可以由数个反应步骤的累积能量提供。</w:t>
      </w:r>
    </w:p>
    <w:p>
      <w:pPr>
        <w:spacing w:after="120" w:before="0"/>
        <w:jc w:val="left"/>
      </w:pPr>
      <w:r>
        <w:rPr>
          <w:rFonts w:ascii="宋体" w:hAnsi="宋体" w:eastAsia="宋体"/>
          <w:b w:val="0"/>
          <w:sz w:val="21"/>
        </w:rPr>
        <w:t>10. 鲁米诺体系的化学发光反应比较迅速，发光强度大，无需额外加入催化剂。</w:t>
      </w:r>
    </w:p>
    <w:p>
      <w:pPr>
        <w:spacing w:after="120" w:before="0"/>
        <w:jc w:val="left"/>
      </w:pPr>
      <w:r>
        <w:rPr>
          <w:rFonts w:ascii="宋体" w:hAnsi="宋体" w:eastAsia="宋体"/>
          <w:b w:val="0"/>
          <w:sz w:val="21"/>
        </w:rPr>
        <w:t>11. 过氧草酸酯类化学发光属于间接发光，通过选择不同的发光物质和催化剂可以调节发光波长。</w:t>
      </w:r>
    </w:p>
    <w:p>
      <w:pPr>
        <w:spacing w:after="120" w:before="0"/>
        <w:jc w:val="left"/>
      </w:pPr>
      <w:r>
        <w:rPr>
          <w:rFonts w:ascii="宋体" w:hAnsi="宋体" w:eastAsia="宋体"/>
          <w:b w:val="0"/>
          <w:sz w:val="21"/>
        </w:rPr>
        <w:t>12. 海萤的发光属于典型的细胞内发光，在细胞内部完成全部反应。</w:t>
      </w:r>
    </w:p>
    <w:p>
      <w:pPr>
        <w:spacing w:after="120" w:before="0"/>
        <w:jc w:val="left"/>
      </w:pPr>
      <w:r>
        <w:rPr>
          <w:rFonts w:ascii="宋体" w:hAnsi="宋体" w:eastAsia="宋体"/>
          <w:b w:val="0"/>
          <w:sz w:val="21"/>
        </w:rPr>
        <w:t>13. 腔肠荧光素-荧光素酶发光体系不需要ATP、Mg²⁺等辅助因子的参与。</w:t>
      </w:r>
    </w:p>
    <w:p>
      <w:pPr>
        <w:spacing w:after="120" w:before="0"/>
        <w:jc w:val="left"/>
      </w:pPr>
      <w:r>
        <w:rPr>
          <w:rFonts w:ascii="宋体" w:hAnsi="宋体" w:eastAsia="宋体"/>
          <w:b w:val="0"/>
          <w:sz w:val="21"/>
        </w:rPr>
        <w:t>14. 光镊中的散射力方向指向光束传播方向，而梯度力的合力方向指向光束焦点。</w:t>
      </w:r>
    </w:p>
    <w:p>
      <w:pPr>
        <w:spacing w:after="120" w:before="0"/>
        <w:jc w:val="left"/>
      </w:pPr>
      <w:r>
        <w:rPr>
          <w:rFonts w:ascii="宋体" w:hAnsi="宋体" w:eastAsia="宋体"/>
          <w:b w:val="0"/>
          <w:sz w:val="21"/>
        </w:rPr>
        <w:t>15. 光镊可以无阻挡越过屏障，穿过透明封闭系统的表层操控其内部微粒，实现无菌操作。</w:t>
      </w:r>
    </w:p>
    <w:p>
      <w:pPr>
        <w:spacing w:after="120" w:before="0"/>
        <w:jc w:val="left"/>
      </w:pPr>
      <w:r>
        <w:rPr>
          <w:rFonts w:ascii="黑体" w:hAnsi="黑体" w:eastAsia="黑体"/>
          <w:b/>
          <w:sz w:val="21"/>
        </w:rPr>
        <w:t>三、简答题（本大题共4小题，每小题5分，共20分）</w:t>
      </w:r>
    </w:p>
    <w:p>
      <w:pPr>
        <w:spacing w:after="240" w:before="0"/>
        <w:jc w:val="left"/>
      </w:pPr>
      <w:r>
        <w:rPr>
          <w:rFonts w:ascii="宋体" w:hAnsi="宋体" w:eastAsia="宋体"/>
          <w:b w:val="0"/>
          <w:sz w:val="21"/>
        </w:rPr>
        <w:t>1. 简述红外光谱中的官能团区和指纹区的划分范围（波数范围），并说明它们在分子结构鉴定中的主要意义。</w:t>
      </w:r>
    </w:p>
    <w:p>
      <w:pPr>
        <w:spacing w:after="240" w:before="0"/>
        <w:jc w:val="left"/>
      </w:pPr>
      <w:r>
        <w:rPr>
          <w:rFonts w:ascii="宋体" w:hAnsi="宋体" w:eastAsia="宋体"/>
          <w:b w:val="0"/>
          <w:sz w:val="21"/>
        </w:rPr>
        <w:t>2. 简述拉曼光谱的三个主要特征，并说明拉曼散射与红外吸收在产生条件上的本质区别。</w:t>
      </w:r>
    </w:p>
    <w:p>
      <w:pPr>
        <w:spacing w:after="240" w:before="0"/>
        <w:jc w:val="left"/>
      </w:pPr>
      <w:r>
        <w:rPr>
          <w:rFonts w:ascii="宋体" w:hAnsi="宋体" w:eastAsia="宋体"/>
          <w:b w:val="0"/>
          <w:sz w:val="21"/>
        </w:rPr>
        <w:t>3. 比较鲁米诺化学发光体系与吖啶酯化学发光体系在反应组成、反应条件及免疫分析应用特点方面的主要差异。</w:t>
      </w:r>
    </w:p>
    <w:p>
      <w:pPr>
        <w:spacing w:after="240" w:before="0"/>
        <w:jc w:val="left"/>
      </w:pPr>
      <w:r>
        <w:rPr>
          <w:rFonts w:ascii="宋体" w:hAnsi="宋体" w:eastAsia="宋体"/>
          <w:b w:val="0"/>
          <w:sz w:val="21"/>
        </w:rPr>
        <w:t>4. 简述光镊稳定捕获微粒的两个基本条件，并说明梯度力与散射力在方向和产生来源上的区别。</w:t>
      </w:r>
    </w:p>
    <w:p>
      <w:pPr>
        <w:spacing w:after="120" w:before="0"/>
        <w:jc w:val="left"/>
      </w:pPr>
      <w:r>
        <w:rPr>
          <w:rFonts w:ascii="黑体" w:hAnsi="黑体" w:eastAsia="黑体"/>
          <w:b/>
          <w:sz w:val="21"/>
        </w:rPr>
        <w:t>四、论述题（本大题共2小题，每小题10分，共20分）</w:t>
      </w:r>
    </w:p>
    <w:p>
      <w:pPr>
        <w:spacing w:after="240" w:before="0"/>
        <w:jc w:val="left"/>
      </w:pPr>
      <w:r>
        <w:rPr>
          <w:rFonts w:ascii="宋体" w:hAnsi="宋体" w:eastAsia="宋体"/>
          <w:b w:val="0"/>
          <w:sz w:val="21"/>
        </w:rPr>
        <w:t>1. 结合课程内容，论述生物医学光子学的主要研究内容，并分别举例说明其在生物学检测和医学诊断与治疗中的代表性成果（至少列举3项诺贝尔奖相关成果）。</w:t>
      </w:r>
    </w:p>
    <w:p>
      <w:pPr>
        <w:spacing w:after="240" w:before="0"/>
        <w:jc w:val="left"/>
      </w:pPr>
      <w:r>
        <w:rPr>
          <w:rFonts w:ascii="宋体" w:hAnsi="宋体" w:eastAsia="宋体"/>
          <w:b w:val="0"/>
          <w:sz w:val="21"/>
        </w:rPr>
        <w:t>2. 表面增强拉曼散射（SERS）是解决常规拉曼信号弱这一缺点的有效技术。请结合课程内容，论述SERS的两种增强机理（电磁场增强效应和化学增强效应），并展望其在生物医学检测领域的应用前景。</w:t>
      </w:r>
    </w:p>
    <w:p>
      <w:r>
        <w:br w:type="page"/>
      </w:r>
    </w:p>
    <w:p>
      <w:pPr>
        <w:spacing w:after="240"/>
        <w:jc w:val="center"/>
      </w:pPr>
      <w:r>
        <w:rPr>
          <w:rFonts w:ascii="黑体" w:hAnsi="黑体" w:eastAsia="黑体"/>
          <w:b/>
          <w:sz w:val="28"/>
        </w:rPr>
        <w:t>参 考 答 案</w:t>
      </w:r>
    </w:p>
    <w:p>
      <w:pPr>
        <w:spacing w:after="120" w:before="0"/>
        <w:jc w:val="left"/>
      </w:pPr>
      <w:r>
        <w:rPr>
          <w:rFonts w:ascii="黑体" w:hAnsi="黑体" w:eastAsia="黑体"/>
          <w:b/>
          <w:sz w:val="21"/>
        </w:rPr>
        <w:t>一、选择题</w:t>
      </w:r>
    </w:p>
    <w:p>
      <w:pPr>
        <w:spacing w:after="240" w:before="0"/>
        <w:jc w:val="left"/>
      </w:pPr>
      <w:r>
        <w:rPr>
          <w:rFonts w:ascii="宋体" w:hAnsi="宋体" w:eastAsia="宋体"/>
          <w:b w:val="0"/>
          <w:sz w:val="21"/>
        </w:rPr>
        <w:t>1.B  2.A  3.B  4.C  5.B  6.B  7.C  8.B  9.B  10.C  11.C  12.C  13.C  14.B  15.B</w:t>
      </w:r>
    </w:p>
    <w:p>
      <w:pPr>
        <w:spacing w:after="120" w:before="0"/>
        <w:jc w:val="left"/>
      </w:pPr>
      <w:r>
        <w:rPr>
          <w:rFonts w:ascii="黑体" w:hAnsi="黑体" w:eastAsia="黑体"/>
          <w:b/>
          <w:sz w:val="21"/>
        </w:rPr>
        <w:t>二、判断题</w:t>
      </w:r>
    </w:p>
    <w:p>
      <w:pPr>
        <w:spacing w:after="240" w:before="0"/>
        <w:jc w:val="left"/>
      </w:pPr>
      <w:r>
        <w:rPr>
          <w:rFonts w:ascii="宋体" w:hAnsi="宋体" w:eastAsia="宋体"/>
          <w:b w:val="0"/>
          <w:sz w:val="21"/>
        </w:rPr>
        <w:t>1.×  2.×  3.×  4.√  5.×  6.√  7.√  8.×  9.×  10.×  11.√  12.×  13.√  14.√  15.√</w:t>
      </w:r>
    </w:p>
    <w:p>
      <w:pPr>
        <w:spacing w:after="120" w:before="0"/>
        <w:jc w:val="left"/>
      </w:pPr>
      <w:r>
        <w:rPr>
          <w:rFonts w:ascii="黑体" w:hAnsi="黑体" w:eastAsia="黑体"/>
          <w:b/>
          <w:sz w:val="21"/>
        </w:rPr>
        <w:t>三、简答题（答题要点）</w:t>
      </w:r>
    </w:p>
    <w:p>
      <w:pPr>
        <w:spacing w:after="60" w:before="0"/>
        <w:jc w:val="left"/>
      </w:pPr>
      <w:r>
        <w:rPr>
          <w:rFonts w:ascii="宋体" w:hAnsi="宋体" w:eastAsia="宋体"/>
          <w:b/>
          <w:sz w:val="21"/>
        </w:rPr>
        <w:t>1. 红外光谱中的官能团区和指纹区：</w:t>
      </w:r>
    </w:p>
    <w:p>
      <w:pPr>
        <w:spacing w:after="160" w:before="0"/>
        <w:jc w:val="left"/>
      </w:pPr>
      <w:r>
        <w:rPr>
          <w:rFonts w:ascii="宋体" w:hAnsi="宋体" w:eastAsia="宋体"/>
          <w:b w:val="0"/>
          <w:sz w:val="21"/>
        </w:rPr>
        <w:t>（1）官能团区：4000～1300 cm⁻¹的高波数区，受分子其他部分影响较小，可用于鉴定分子中的特征官能团（如-OH、-NH、C=O等）。</w:t>
        <w:br/>
        <w:t>（2）指纹区：1300～600 cm⁻¹的低波数区，官能团的振动能级容易受化学环境和化学结构的影响，结构上的细微变化都能影响吸收光谱，可用于区分结构相似的不同化合物。</w:t>
      </w:r>
    </w:p>
    <w:p>
      <w:pPr>
        <w:spacing w:after="60" w:before="0"/>
        <w:jc w:val="left"/>
      </w:pPr>
      <w:r>
        <w:rPr>
          <w:rFonts w:ascii="宋体" w:hAnsi="宋体" w:eastAsia="宋体"/>
          <w:b/>
          <w:sz w:val="21"/>
        </w:rPr>
        <w:t>2. 拉曼光谱的主要特征及与红外的区别：</w:t>
      </w:r>
    </w:p>
    <w:p>
      <w:pPr>
        <w:spacing w:after="160" w:before="0"/>
        <w:jc w:val="left"/>
      </w:pPr>
      <w:r>
        <w:rPr>
          <w:rFonts w:ascii="宋体" w:hAnsi="宋体" w:eastAsia="宋体"/>
          <w:b w:val="0"/>
          <w:sz w:val="21"/>
        </w:rPr>
        <w:t>（1）三个主要特征：①同一拉曼谱线的位移与入射光波长无关，只和样品的振动转动能级有关；②斯托克斯线和反斯托克斯线对称分布在瑞利散射线两侧；③斯托克斯线强度通常大于反斯托克斯线（Boltzmann分布）。</w:t>
        <w:br/>
        <w:t>（2）本质区别：红外吸收要求分子振动时有瞬时偶极矩的变化；而拉曼散射要求分子极化率发生变化。</w:t>
      </w:r>
    </w:p>
    <w:p>
      <w:pPr>
        <w:spacing w:after="60" w:before="0"/>
        <w:jc w:val="left"/>
      </w:pPr>
      <w:r>
        <w:rPr>
          <w:rFonts w:ascii="宋体" w:hAnsi="宋体" w:eastAsia="宋体"/>
          <w:b/>
          <w:sz w:val="21"/>
        </w:rPr>
        <w:t>3. 鲁米诺体系与吖啶酯体系的比较：</w:t>
      </w:r>
    </w:p>
    <w:p>
      <w:pPr>
        <w:spacing w:after="160" w:before="0"/>
        <w:jc w:val="left"/>
      </w:pPr>
      <w:r>
        <w:rPr>
          <w:rFonts w:ascii="宋体" w:hAnsi="宋体" w:eastAsia="宋体"/>
          <w:b w:val="0"/>
          <w:sz w:val="21"/>
        </w:rPr>
        <w:t>（1）鲁米诺体系：需要催化剂（过渡金属离子或HRP等）和增强剂（对碘苯酚等）参与；反应在碱性条件下进行；发光反应相对较慢，发光较弱。</w:t>
        <w:br/>
        <w:t>（2）吖啶酯体系：无需催化剂和增强剂；背景低、发光效率高、反应动力学快；易于与蛋白质偶联，偶联物性质稳定，发光量子产率不受偶联影响；广泛应用于化学发光免疫分析。</w:t>
      </w:r>
    </w:p>
    <w:p>
      <w:pPr>
        <w:spacing w:after="60" w:before="0"/>
        <w:jc w:val="left"/>
      </w:pPr>
      <w:r>
        <w:rPr>
          <w:rFonts w:ascii="宋体" w:hAnsi="宋体" w:eastAsia="宋体"/>
          <w:b/>
          <w:sz w:val="21"/>
        </w:rPr>
        <w:t>4. 光镊捕获条件及力的区别：</w:t>
      </w:r>
    </w:p>
    <w:p>
      <w:pPr>
        <w:spacing w:after="160" w:before="0"/>
        <w:jc w:val="left"/>
      </w:pPr>
      <w:r>
        <w:rPr>
          <w:rFonts w:ascii="宋体" w:hAnsi="宋体" w:eastAsia="宋体"/>
          <w:b w:val="0"/>
          <w:sz w:val="21"/>
        </w:rPr>
        <w:t>（1）两个基本条件：①光强分布需要有大的梯度，保证焦点附近梯度力大于散射力，形成三维光学势阱；②被捕获粒子的折射率必须大于周围介质的折射率。</w:t>
        <w:br/>
        <w:t>（2）梯度力：由于光场强度分布不均匀而产生，大小正比于光的强度梯度，合力方向指向光束焦点。</w:t>
        <w:br/>
        <w:t>（3）散射力：光穿过微粒时因反射和吸收产生的推力，正比于辐射强度，方向指向光束传播方向。</w:t>
      </w:r>
    </w:p>
    <w:p>
      <w:pPr>
        <w:spacing w:after="120" w:before="0"/>
        <w:jc w:val="left"/>
      </w:pPr>
      <w:r>
        <w:rPr>
          <w:rFonts w:ascii="黑体" w:hAnsi="黑体" w:eastAsia="黑体"/>
          <w:b/>
          <w:sz w:val="21"/>
        </w:rPr>
        <w:t>四、论述题（答题要点）</w:t>
      </w:r>
    </w:p>
    <w:p>
      <w:pPr>
        <w:spacing w:after="60" w:before="0"/>
        <w:jc w:val="left"/>
      </w:pPr>
      <w:r>
        <w:rPr>
          <w:rFonts w:ascii="宋体" w:hAnsi="宋体" w:eastAsia="宋体"/>
          <w:b/>
          <w:sz w:val="21"/>
        </w:rPr>
        <w:t>1. 生物医学光子学的主要研究内容及应用成果：</w:t>
      </w:r>
    </w:p>
    <w:p>
      <w:pPr>
        <w:spacing w:after="160" w:before="0"/>
        <w:jc w:val="left"/>
      </w:pPr>
      <w:r>
        <w:rPr>
          <w:rFonts w:ascii="宋体" w:hAnsi="宋体" w:eastAsia="宋体"/>
          <w:b w:val="0"/>
          <w:sz w:val="21"/>
        </w:rPr>
        <w:t>（1）研究内容：生物学领域（研究生物组织结构与功能、生物分子水平机理、监测分子结构与功能）和医学领域（疾病探测、诊断和治疗）。具体包括：分子光子学、生物超微弱发光、光镊与微操控、超分辨成像、分子诊断（生物芯片、基因测序、PCR等）、活体诊断与成像（OCT、光声、双光子、CT、PET等）、光治疗与保健（光动力、光热、强激光、弱激光等）。</w:t>
        <w:br/>
        <w:t>（2）代表性成果（诺贝尔奖）：①1901年伦琴发现X射线，基于X射线的CT成为普遍采用的人体分子影像设备；②1903年芬森利用光疗治疗皮肤病获诺贝尔生理学或医学奖；③2008年钱永健、下村修、查尔菲等因绿色荧光蛋白（GFP）及其在分子标记和成像方面的应用获诺贝尔化学奖；④2014年白齐格、赫尔、莫尔纳等因超分辨显微镜及其在生物学方面的应用获诺贝尔化学奖；⑤1953年塞尔尼克因相衬显微镜获诺贝尔物理学奖。</w:t>
      </w:r>
    </w:p>
    <w:p>
      <w:pPr>
        <w:spacing w:after="60" w:before="0"/>
        <w:jc w:val="left"/>
      </w:pPr>
      <w:r>
        <w:rPr>
          <w:rFonts w:ascii="宋体" w:hAnsi="宋体" w:eastAsia="宋体"/>
          <w:b/>
          <w:sz w:val="21"/>
        </w:rPr>
        <w:t>2. SERS的增强机理及应用前景：</w:t>
      </w:r>
    </w:p>
    <w:p>
      <w:pPr>
        <w:spacing w:after="160" w:before="0"/>
        <w:jc w:val="left"/>
      </w:pPr>
      <w:r>
        <w:rPr>
          <w:rFonts w:ascii="宋体" w:hAnsi="宋体" w:eastAsia="宋体"/>
          <w:b w:val="0"/>
          <w:sz w:val="21"/>
        </w:rPr>
        <w:t>（1）电磁场增强效应：粗糙金属表面的自由电子在入射光电场作用下发生位移产生电偶极子，当入射光频率与偶极子运动固有频率相近或相等时产生表面等离子体共振，使目标分子的拉曼信号极大增强。</w:t>
        <w:br/>
        <w:t>（2）化学增强效应（电荷转移模型）：吸附于金属表面的目标分子与金属表面原子团发生化学作用，在入射光作用下金属原子填充能级中的电子转移到目标分子激发能级（或反向），当入射光能量与电子转移能量相近时发生共振，使目标分子有效极化率增大。</w:t>
        <w:br/>
        <w:t>（3）应用前景：SERS可极大增强拉曼信号，克服常规拉曼散射截面小（约10⁻³⁰ cm²）、易受荧光背景干扰的缺点；在生物医学检测领域可用于早期疾病诊断、生物分子（蛋白质、DNA、药物等）的高灵敏检测、活细胞成像、无标记检测等，具有样品量少、无需前处理、无损伤等优势。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