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sz w:val="36"/>
          <w:szCs w:val="36"/>
          <w:rtl w:val="0"/>
        </w:rPr>
        <w:t xml:space="preserve">&lt;CLIENT ORGANIZATION NAME&gt;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sz w:val="32"/>
          <w:szCs w:val="32"/>
          <w:rtl w:val="0"/>
        </w:rPr>
        <w:t xml:space="preserve">PERSONNEL SECURITY PROCEDURE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sz w:val="28"/>
          <w:szCs w:val="28"/>
          <w:rtl w:val="0"/>
        </w:rPr>
        <w:t xml:space="preserve">CMMC 2.0 Level 2 Compliance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sz w:val="28"/>
          <w:szCs w:val="28"/>
          <w:rtl w:val="0"/>
        </w:rPr>
        <w:t xml:space="preserve">Domain: Personnel Security</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Fonts w:ascii="Calibri" w:cs="Calibri" w:eastAsia="Calibri" w:hAnsi="Calibri"/>
          <w:b w:val="1"/>
          <w:bCs w:val="1"/>
          <w:sz w:val="24"/>
          <w:szCs w:val="24"/>
          <w:rtl w:val="0"/>
        </w:rPr>
        <w:t xml:space="preserve">DOCUMENT CONTROL INFORMATION</w:t>
      </w:r>
      <w:r w:rsidDel="00000000" w:rsidR="00000000" w:rsidRPr="00000000">
        <w:rPr>
          <w:rtl w:val="0"/>
        </w:rPr>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B">
            <w:pPr>
              <w:rPr/>
            </w:pPr>
            <w:r w:rsidDel="00000000" w:rsidR="00000000" w:rsidRPr="00000000">
              <w:rPr>
                <w:rFonts w:ascii="Calibri" w:cs="Calibri" w:eastAsia="Calibri" w:hAnsi="Calibri"/>
                <w:b w:val="1"/>
                <w:bCs w:val="1"/>
                <w:sz w:val="22"/>
                <w:szCs w:val="22"/>
                <w:rtl w:val="0"/>
              </w:rPr>
              <w:t xml:space="preserve">Document Owner:</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Fonts w:ascii="Calibri" w:cs="Calibri" w:eastAsia="Calibri" w:hAnsi="Calibri"/>
                <w:b w:val="1"/>
                <w:bCs w:val="1"/>
                <w:sz w:val="22"/>
                <w:szCs w:val="22"/>
                <w:rtl w:val="0"/>
              </w:rPr>
              <w:t xml:space="preserve">Classification:</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Calibri" w:cs="Calibri" w:eastAsia="Calibri" w:hAnsi="Calibri"/>
                <w:sz w:val="22"/>
                <w:szCs w:val="22"/>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Fonts w:ascii="Calibri" w:cs="Calibri" w:eastAsia="Calibri" w:hAnsi="Calibri"/>
                <w:b w:val="1"/>
                <w:bCs w:val="1"/>
                <w:sz w:val="22"/>
                <w:szCs w:val="22"/>
                <w:rtl w:val="0"/>
              </w:rPr>
              <w:t xml:space="preserve">Version:</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Fonts w:ascii="Calibri" w:cs="Calibri" w:eastAsia="Calibri" w:hAnsi="Calibri"/>
                <w:b w:val="1"/>
                <w:bCs w:val="1"/>
                <w:sz w:val="22"/>
                <w:szCs w:val="22"/>
                <w:rtl w:val="0"/>
              </w:rPr>
              <w:t xml:space="preserve">Effective Date: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Calibri" w:cs="Calibri" w:eastAsia="Calibri" w:hAnsi="Calibri"/>
                <w:sz w:val="22"/>
                <w:szCs w:val="22"/>
                <w:rtl w:val="0"/>
              </w:rPr>
              <w:t xml:space="preserve">01/28/2026</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Fonts w:ascii="Calibri" w:cs="Calibri" w:eastAsia="Calibri" w:hAnsi="Calibri"/>
                <w:b w:val="1"/>
                <w:bCs w:val="1"/>
                <w:sz w:val="22"/>
                <w:szCs w:val="22"/>
                <w:rtl w:val="0"/>
              </w:rPr>
              <w:t xml:space="preserve">Next Review Date: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Calibri" w:cs="Calibri" w:eastAsia="Calibri" w:hAnsi="Calibri"/>
                <w:sz w:val="22"/>
                <w:szCs w:val="22"/>
                <w:rtl w:val="0"/>
              </w:rPr>
              <w:t xml:space="preserve">01/28/2027</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Fonts w:ascii="Calibri" w:cs="Calibri" w:eastAsia="Calibri" w:hAnsi="Calibri"/>
                <w:b w:val="1"/>
                <w:bCs w:val="1"/>
                <w:sz w:val="22"/>
                <w:szCs w:val="22"/>
                <w:rtl w:val="0"/>
              </w:rPr>
              <w:t xml:space="preserve">Approval Authority:</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Fonts w:ascii="Calibri" w:cs="Calibri" w:eastAsia="Calibri" w:hAnsi="Calibri"/>
          <w:b w:val="1"/>
          <w:bCs w:val="1"/>
          <w:sz w:val="24"/>
          <w:szCs w:val="24"/>
          <w:rtl w:val="0"/>
        </w:rPr>
        <w:t xml:space="preserve">DOCUMENT APPROVALS</w:t>
      </w:r>
      <w:r w:rsidDel="00000000" w:rsidR="00000000" w:rsidRPr="00000000">
        <w:rPr>
          <w:rtl w:val="0"/>
        </w:rPr>
      </w:r>
    </w:p>
    <w:tbl>
      <w:tblPr>
        <w:tblStyle w:val="Table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A">
            <w:pPr>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Calibri" w:cs="Calibri" w:eastAsia="Calibri" w:hAnsi="Calibri"/>
                <w:b w:val="1"/>
                <w:bCs w:val="1"/>
                <w:sz w:val="22"/>
                <w:szCs w:val="22"/>
                <w:rtl w:val="0"/>
              </w:rPr>
              <w:t xml:space="preserve">Name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Calibri" w:cs="Calibri" w:eastAsia="Calibri" w:hAnsi="Calibri"/>
                <w:b w:val="1"/>
                <w:bCs w:val="1"/>
                <w:sz w:val="22"/>
                <w:szCs w:val="22"/>
                <w:rtl w:val="0"/>
              </w:rPr>
              <w:t xml:space="preserve">Signature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Calibri" w:cs="Calibri" w:eastAsia="Calibri" w:hAnsi="Calibri"/>
                <w:b w:val="1"/>
                <w:bCs w:val="1"/>
                <w:sz w:val="22"/>
                <w:szCs w:val="22"/>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Calibri" w:cs="Calibri" w:eastAsia="Calibri" w:hAnsi="Calibri"/>
                <w:sz w:val="22"/>
                <w:szCs w:val="22"/>
                <w:rtl w:val="0"/>
              </w:rPr>
              <w:t xml:space="preserve">IT Administrator</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jc w:val="center"/>
        <w:rPr/>
      </w:pPr>
      <w:r w:rsidDel="00000000" w:rsidR="00000000" w:rsidRPr="00000000">
        <w:rPr>
          <w:rFonts w:ascii="Calibri" w:cs="Calibri" w:eastAsia="Calibri" w:hAnsi="Calibri"/>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dt>
      <w:sdtPr>
        <w:id w:val="-1262611694"/>
        <w:docPartObj>
          <w:docPartGallery w:val="Table of Contents"/>
          <w:docPartUnique w:val="1"/>
        </w:docPartObj>
      </w:sdtPr>
      <w:sdtContent>
        <w:p w:rsidR="00000000" w:rsidDel="00000000" w:rsidP="00000000" w:rsidRDefault="00000000" w:rsidRPr="00000000" w14:paraId="0000002D">
          <w:pPr>
            <w:widowControl w:val="0"/>
            <w:tabs>
              <w:tab w:val="right" w:leader="none" w:pos="936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bkd6yxdl6g9">
            <w:r w:rsidDel="00000000" w:rsidR="00000000" w:rsidRPr="00000000">
              <w:rPr>
                <w:b w:val="1"/>
                <w:bCs w:val="1"/>
                <w:color w:val="000000"/>
                <w:u w:val="none"/>
                <w:rtl w:val="0"/>
              </w:rPr>
              <w:t xml:space="preserve">1. PURPOSE</w:t>
              <w:tab/>
            </w:r>
          </w:hyperlink>
          <w:r w:rsidDel="00000000" w:rsidR="00000000" w:rsidRPr="00000000">
            <w:fldChar w:fldCharType="begin"/>
            <w:instrText xml:space="preserve"> PAGEREF _heading=h.bkd6yxdl6g9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after="0" w:before="60" w:line="240" w:lineRule="auto"/>
            <w:rPr>
              <w:b w:val="1"/>
              <w:bCs w:val="1"/>
              <w:color w:val="000000"/>
              <w:u w:val="none"/>
            </w:rPr>
          </w:pPr>
          <w:hyperlink w:anchor="_heading=h.88k38l8wrff">
            <w:r w:rsidDel="00000000" w:rsidR="00000000" w:rsidRPr="00000000">
              <w:rPr>
                <w:b w:val="1"/>
                <w:bCs w:val="1"/>
                <w:color w:val="000000"/>
                <w:u w:val="none"/>
                <w:rtl w:val="0"/>
              </w:rPr>
              <w:t xml:space="preserve">2. SCOPE</w:t>
              <w:tab/>
            </w:r>
          </w:hyperlink>
          <w:r w:rsidDel="00000000" w:rsidR="00000000" w:rsidRPr="00000000">
            <w:fldChar w:fldCharType="begin"/>
            <w:instrText xml:space="preserve"> PAGEREF _heading=h.88k38l8wrff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after="0" w:before="60" w:line="240" w:lineRule="auto"/>
            <w:rPr>
              <w:b w:val="1"/>
              <w:bCs w:val="1"/>
              <w:color w:val="000000"/>
              <w:u w:val="none"/>
            </w:rPr>
          </w:pPr>
          <w:hyperlink w:anchor="_heading=h.6juygx7dqb68">
            <w:r w:rsidDel="00000000" w:rsidR="00000000" w:rsidRPr="00000000">
              <w:rPr>
                <w:b w:val="1"/>
                <w:bCs w:val="1"/>
                <w:color w:val="000000"/>
                <w:u w:val="none"/>
                <w:rtl w:val="0"/>
              </w:rPr>
              <w:t xml:space="preserve">3. DEFINITIONS</w:t>
              <w:tab/>
            </w:r>
          </w:hyperlink>
          <w:r w:rsidDel="00000000" w:rsidR="00000000" w:rsidRPr="00000000">
            <w:fldChar w:fldCharType="begin"/>
            <w:instrText xml:space="preserve"> PAGEREF _heading=h.6juygx7dqb68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after="0" w:before="60" w:line="240" w:lineRule="auto"/>
            <w:rPr>
              <w:b w:val="1"/>
              <w:bCs w:val="1"/>
              <w:color w:val="000000"/>
              <w:u w:val="none"/>
            </w:rPr>
          </w:pPr>
          <w:hyperlink w:anchor="_heading=h.1ncaba3mhc9o">
            <w:r w:rsidDel="00000000" w:rsidR="00000000" w:rsidRPr="00000000">
              <w:rPr>
                <w:b w:val="1"/>
                <w:bCs w:val="1"/>
                <w:color w:val="000000"/>
                <w:u w:val="none"/>
                <w:rtl w:val="0"/>
              </w:rPr>
              <w:t xml:space="preserve">4. ROLES AND RESPONSIBILITIES</w:t>
              <w:tab/>
            </w:r>
          </w:hyperlink>
          <w:r w:rsidDel="00000000" w:rsidR="00000000" w:rsidRPr="00000000">
            <w:fldChar w:fldCharType="begin"/>
            <w:instrText xml:space="preserve"> PAGEREF _heading=h.1ncaba3mhc9o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after="0" w:before="60" w:line="240" w:lineRule="auto"/>
            <w:rPr>
              <w:b w:val="1"/>
              <w:bCs w:val="1"/>
              <w:color w:val="000000"/>
              <w:u w:val="none"/>
            </w:rPr>
          </w:pPr>
          <w:hyperlink w:anchor="_heading=h.7jo3sb4h6qk6">
            <w:r w:rsidDel="00000000" w:rsidR="00000000" w:rsidRPr="00000000">
              <w:rPr>
                <w:b w:val="1"/>
                <w:bCs w:val="1"/>
                <w:color w:val="000000"/>
                <w:u w:val="none"/>
                <w:rtl w:val="0"/>
              </w:rPr>
              <w:t xml:space="preserve">5. PERSONNEL SECURITY PROCEDURES</w:t>
              <w:tab/>
            </w:r>
          </w:hyperlink>
          <w:r w:rsidDel="00000000" w:rsidR="00000000" w:rsidRPr="00000000">
            <w:fldChar w:fldCharType="begin"/>
            <w:instrText xml:space="preserve"> PAGEREF _heading=h.7jo3sb4h6qk6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after="0" w:before="60" w:line="240" w:lineRule="auto"/>
            <w:ind w:left="360" w:firstLine="0"/>
            <w:rPr>
              <w:color w:val="000000"/>
              <w:u w:val="none"/>
            </w:rPr>
          </w:pPr>
          <w:hyperlink w:anchor="_heading=h.7i9i95elp8k7">
            <w:r w:rsidDel="00000000" w:rsidR="00000000" w:rsidRPr="00000000">
              <w:rPr>
                <w:color w:val="000000"/>
                <w:u w:val="none"/>
                <w:rtl w:val="0"/>
              </w:rPr>
              <w:t xml:space="preserve">5.1 Screen Individuals Prior to Access Authorization</w:t>
              <w:tab/>
            </w:r>
          </w:hyperlink>
          <w:r w:rsidDel="00000000" w:rsidR="00000000" w:rsidRPr="00000000">
            <w:fldChar w:fldCharType="begin"/>
            <w:instrText xml:space="preserve"> PAGEREF _heading=h.7i9i95elp8k7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after="0" w:before="60" w:line="240" w:lineRule="auto"/>
            <w:ind w:left="360" w:firstLine="0"/>
            <w:rPr>
              <w:color w:val="000000"/>
              <w:u w:val="none"/>
            </w:rPr>
          </w:pPr>
          <w:hyperlink w:anchor="_heading=h.2kol23l54oqx">
            <w:r w:rsidDel="00000000" w:rsidR="00000000" w:rsidRPr="00000000">
              <w:rPr>
                <w:color w:val="000000"/>
                <w:u w:val="none"/>
                <w:rtl w:val="0"/>
              </w:rPr>
              <w:t xml:space="preserve">5.2 Personnel Actions - Access Termination and Transfer</w:t>
              <w:tab/>
            </w:r>
          </w:hyperlink>
          <w:r w:rsidDel="00000000" w:rsidR="00000000" w:rsidRPr="00000000">
            <w:fldChar w:fldCharType="begin"/>
            <w:instrText xml:space="preserve"> PAGEREF _heading=h.2kol23l54oqx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after="0" w:before="60" w:line="240" w:lineRule="auto"/>
            <w:rPr>
              <w:b w:val="1"/>
              <w:bCs w:val="1"/>
              <w:color w:val="000000"/>
              <w:u w:val="none"/>
            </w:rPr>
          </w:pPr>
          <w:hyperlink w:anchor="_heading=h.9e9ccd8icn27">
            <w:r w:rsidDel="00000000" w:rsidR="00000000" w:rsidRPr="00000000">
              <w:rPr>
                <w:b w:val="1"/>
                <w:bCs w:val="1"/>
                <w:color w:val="000000"/>
                <w:u w:val="none"/>
                <w:rtl w:val="0"/>
              </w:rPr>
              <w:t xml:space="preserve">6. EXCEPTIONS</w:t>
              <w:tab/>
            </w:r>
          </w:hyperlink>
          <w:r w:rsidDel="00000000" w:rsidR="00000000" w:rsidRPr="00000000">
            <w:fldChar w:fldCharType="begin"/>
            <w:instrText xml:space="preserve"> PAGEREF _heading=h.9e9ccd8icn27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after="0" w:before="60" w:line="240" w:lineRule="auto"/>
            <w:rPr>
              <w:b w:val="1"/>
              <w:bCs w:val="1"/>
              <w:color w:val="000000"/>
              <w:u w:val="none"/>
            </w:rPr>
          </w:pPr>
          <w:hyperlink w:anchor="_heading=h.81r6t1wwjbk6">
            <w:r w:rsidDel="00000000" w:rsidR="00000000" w:rsidRPr="00000000">
              <w:rPr>
                <w:b w:val="1"/>
                <w:bCs w:val="1"/>
                <w:color w:val="000000"/>
                <w:u w:val="none"/>
                <w:rtl w:val="0"/>
              </w:rPr>
              <w:t xml:space="preserve">7. VIOLATIONS &amp; ENFORCEMENT</w:t>
              <w:tab/>
            </w:r>
          </w:hyperlink>
          <w:r w:rsidDel="00000000" w:rsidR="00000000" w:rsidRPr="00000000">
            <w:fldChar w:fldCharType="begin"/>
            <w:instrText xml:space="preserve"> PAGEREF _heading=h.81r6t1wwjbk6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after="0" w:before="60" w:line="240" w:lineRule="auto"/>
            <w:rPr>
              <w:b w:val="1"/>
              <w:bCs w:val="1"/>
              <w:color w:val="000000"/>
              <w:u w:val="none"/>
            </w:rPr>
          </w:pPr>
          <w:hyperlink w:anchor="_heading=h.46pxs9tmr6xt">
            <w:r w:rsidDel="00000000" w:rsidR="00000000" w:rsidRPr="00000000">
              <w:rPr>
                <w:b w:val="1"/>
                <w:bCs w:val="1"/>
                <w:color w:val="000000"/>
                <w:u w:val="none"/>
                <w:rtl w:val="0"/>
              </w:rPr>
              <w:t xml:space="preserve">8. APPROVAL AND ACKNOWLEDGMENT</w:t>
              <w:tab/>
            </w:r>
          </w:hyperlink>
          <w:r w:rsidDel="00000000" w:rsidR="00000000" w:rsidRPr="00000000">
            <w:fldChar w:fldCharType="begin"/>
            <w:instrText xml:space="preserve"> PAGEREF _heading=h.46pxs9tmr6xt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tabs>
          <w:tab w:val="right" w:leader="none" w:pos="8640"/>
        </w:tabs>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spacing w:after="120" w:before="240" w:line="240" w:lineRule="auto"/>
        <w:rPr>
          <w:vertAlign w:val="baseline"/>
        </w:rPr>
      </w:pPr>
      <w:bookmarkStart w:colFirst="0" w:colLast="0" w:name="_heading=h.bkd6yxdl6g9" w:id="0"/>
      <w:bookmarkEnd w:id="0"/>
      <w:r w:rsidDel="00000000" w:rsidR="00000000" w:rsidRPr="00000000">
        <w:rPr>
          <w:vertAlign w:val="baseline"/>
          <w:rtl w:val="0"/>
        </w:rPr>
        <w:t xml:space="preserve">1. PURPOSE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establishes the operational processes for screening, managing, and controlling personnel who have access to &lt;Client Organization Name&gt; information systems that process, store, or transmit Controlled Unclassified Information (CUI). The purpose is to ensure individuals granted access to organizational systems and CUI are trustworthy and properly vetted through background checks and screening, understand their security responsibilities, are held accountable for compliance with security requirements, and have their access promptly terminated upon separation or transfer to prevent unauthorized access by former personnel.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supports compliance with CMMC Level 2 requirements and NIST SP 800-171 personnel security practices by defining how &lt;Client Organization Name&gt; screens individuals prior to authorizing CUI access, establishes processes for terminating system access coincident with personnel actions, executes timely access termination upon termination/resignation/transfer, and protects information systems during personnel transitions to prevent unauthorized access or data compromise.</w:t>
      </w:r>
    </w:p>
    <w:p w:rsidR="00000000" w:rsidDel="00000000" w:rsidP="00000000" w:rsidRDefault="00000000" w:rsidRPr="00000000" w14:paraId="0000003C">
      <w:pPr>
        <w:pStyle w:val="Heading2"/>
        <w:spacing w:after="120" w:before="240" w:line="240" w:lineRule="auto"/>
        <w:rPr>
          <w:vertAlign w:val="baseline"/>
        </w:rPr>
      </w:pPr>
      <w:bookmarkStart w:colFirst="0" w:colLast="0" w:name="_heading=h.88k38l8wrff" w:id="1"/>
      <w:bookmarkEnd w:id="1"/>
      <w:r w:rsidDel="00000000" w:rsidR="00000000" w:rsidRPr="00000000">
        <w:rPr>
          <w:vertAlign w:val="baseline"/>
          <w:rtl w:val="0"/>
        </w:rPr>
        <w:t xml:space="preserve">2. SCOPE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applies to all personnel requiring access to &lt;Client Organization Name&gt; information systems that process, store, or transmit Controlled Unclassified Information (CUI). Covered personnel includes employees (full-time, part-time), contractors and consultants, temporary workers and interns, third-party service providers, vendors requiring system access, and any individuals requiring logical or physical access to organizational systems, facilities, or CUI. This procedure covers the complete personnel lifecycle from pre-employment screening and onboarding through employment, role changes, transfers, and separation or termination. Personnel security requirements apply regardless of employment status, work location (on-site or remote), or duration of access to organizational systems.</w:t>
      </w:r>
    </w:p>
    <w:p w:rsidR="00000000" w:rsidDel="00000000" w:rsidP="00000000" w:rsidRDefault="00000000" w:rsidRPr="00000000" w14:paraId="0000003E">
      <w:pPr>
        <w:pStyle w:val="Heading2"/>
        <w:spacing w:after="120" w:before="240" w:line="240" w:lineRule="auto"/>
        <w:rPr>
          <w:vertAlign w:val="baseline"/>
        </w:rPr>
      </w:pPr>
      <w:bookmarkStart w:colFirst="0" w:colLast="0" w:name="_heading=h.6juygx7dqb68" w:id="2"/>
      <w:bookmarkEnd w:id="2"/>
      <w:r w:rsidDel="00000000" w:rsidR="00000000" w:rsidRPr="00000000">
        <w:rPr>
          <w:vertAlign w:val="baseline"/>
          <w:rtl w:val="0"/>
        </w:rPr>
        <w:t xml:space="preserve">3. DEFINITIONS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Access Authorization: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Formal approval granting an individual permission to access organizational information systems, facilities, or CUI based on completed screening and business need.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Background Check: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Investigation into an individual's personal, educational, employment, and criminal history to assess trustworthiness and suitability for access to sensitive information.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Personnel 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Employment-related events including hiring, termination, resignation, transfer, extended leave, or change in access requirements.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Pre-Employment Screening: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Verification and investigation activities conducted before granting initial system access, including background checks, identity verification, reference checks, and credential validation.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Separation: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Termination of employment or engagement including voluntary resignation, involuntary termination, retirement, contract completion, or end of temporary assignment.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Access Termination: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process of disabling user accounts, revoking credentials, and removing access permissions when individuals no longer require system access.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Transfer: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in an individual's job role, responsibilities, or organizational unit that may affect access requirements or CUI access levels.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Trustworthiness: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individual's reliability, integrity, and judgment based on background investigation, references, and demonstrated conduct indicating suitability for access to sensitive information.</w:t>
      </w:r>
    </w:p>
    <w:p w:rsidR="00000000" w:rsidDel="00000000" w:rsidP="00000000" w:rsidRDefault="00000000" w:rsidRPr="00000000" w14:paraId="00000047">
      <w:pPr>
        <w:pStyle w:val="Heading2"/>
        <w:spacing w:after="120" w:before="240" w:line="240" w:lineRule="auto"/>
        <w:rPr>
          <w:vertAlign w:val="baseline"/>
        </w:rPr>
      </w:pPr>
      <w:bookmarkStart w:colFirst="0" w:colLast="0" w:name="_heading=h.1ncaba3mhc9o" w:id="3"/>
      <w:bookmarkEnd w:id="3"/>
      <w:r w:rsidDel="00000000" w:rsidR="00000000" w:rsidRPr="00000000">
        <w:rPr>
          <w:vertAlign w:val="baseline"/>
          <w:rtl w:val="0"/>
        </w:rPr>
        <w:t xml:space="preserve">4. ROLES AND RESPONSIBILITIES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Management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Approves Personnel Security Policy; allocates resources for screening processes, background check services, and access management systems.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Human Resources (HR) / Office Manager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Conducts pre-employment screening including background checks, identity verification, reference checks; coordinates with IT Administrator for access provisioning after successful screening; notifies IT Administrator immediately of personnel terminations, resignations, or transfers; conducts exit interviews; ensures return of organizational property and credentials; maintains personnel screening records.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Delegate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Defines screening requirements based on CUI access levels; verifies screening completion before approving system access; establishes access termination procedures; reviews and updates personnel security procedures; investigates security incidents involving personnel; approves exceptions to screening requirements.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Administrator(s)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Verifies screening completion before creating user accounts; provisions system access after HR and Security Delegate approval; terminates system access and disables credentials immediately upon notification of separation or transfer; recovers physical access devices (badges, keys, tokens); collects IT equipment (laptops, mobile devices); changes shared passwords known to separated personnel; monitors for unauthorized access attempts post-separation; documents access termination completion.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Managers / Supervisors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Requests access for new personnel after confirming screening completion; notifies HR and IT Administrator immediately of personnel separations, terminations, or transfers; ensures return of all organizational property from departing personnel; facilitates orderly transfer of work responsibilities and knowledge; protects CUI systems during personnel transition periods; documents knowledge transfer completion.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Users (Employees and Contractors)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Participates in background screening process; returns organizational property, credentials, access devices, and IT equipment upon separation; participates in exit interviews; transfers work products, documentation, and knowledge to designated personnel; complies with post-employment security obligations (non-disclosure, non-compete if applicable); does not attempt to access systems after separation.</w:t>
      </w:r>
    </w:p>
    <w:p w:rsidR="00000000" w:rsidDel="00000000" w:rsidP="00000000" w:rsidRDefault="00000000" w:rsidRPr="00000000" w14:paraId="0000004E">
      <w:pPr>
        <w:pStyle w:val="Heading2"/>
        <w:spacing w:after="120" w:before="240" w:line="240" w:lineRule="auto"/>
        <w:rPr>
          <w:vertAlign w:val="baseline"/>
        </w:rPr>
      </w:pPr>
      <w:bookmarkStart w:colFirst="0" w:colLast="0" w:name="_heading=h.7jo3sb4h6qk6" w:id="4"/>
      <w:bookmarkEnd w:id="4"/>
      <w:r w:rsidDel="00000000" w:rsidR="00000000" w:rsidRPr="00000000">
        <w:rPr>
          <w:vertAlign w:val="baseline"/>
          <w:rtl w:val="0"/>
        </w:rPr>
        <w:t xml:space="preserve">5. PERSONNEL SECURITY PROCEDURES</w:t>
      </w:r>
    </w:p>
    <w:p w:rsidR="00000000" w:rsidDel="00000000" w:rsidP="00000000" w:rsidRDefault="00000000" w:rsidRPr="00000000" w14:paraId="0000004F">
      <w:pPr>
        <w:pStyle w:val="Heading3"/>
        <w:spacing w:after="120" w:before="240" w:line="240" w:lineRule="auto"/>
        <w:rPr>
          <w:vertAlign w:val="baseline"/>
        </w:rPr>
      </w:pPr>
      <w:bookmarkStart w:colFirst="0" w:colLast="0" w:name="_heading=h.7i9i95elp8k7" w:id="5"/>
      <w:bookmarkEnd w:id="5"/>
      <w:r w:rsidDel="00000000" w:rsidR="00000000" w:rsidRPr="00000000">
        <w:rPr>
          <w:vertAlign w:val="baseline"/>
          <w:rtl w:val="0"/>
        </w:rPr>
        <w:t xml:space="preserve">5.1 Screen Individuals Prior to Access Authorization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conducts pre-employment screening for all individuals before they are authorized to access organizational systems containing CUI. Screening requirements ensure individuals are trustworthy, suitable, and eligible for CUI access. Screening applies to: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employees (full-time, part-time)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Contractors and consultants requiring system access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Temporary workers and interns with CUI access needs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Third-party service providers accessing CUI systems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Vendors requiring administrative or support access to systems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screening requirements based on level of CUI access: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Standard CUI Access: Identity verification, employment history verification (7 years), education verification, criminal background check (federal and state), reference checks (2 professional references)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Privileged/Administrative Access: All standard requirements plus credit check (for financial access roles), extended criminal history (10 years), additional reference checks (3 references)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Highly Sensitive CUI: All privileged requirements plus government security clearance if required by contract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conducts identity verification by: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government-issued photo identification (driver's license, passport) in person or via notarized copy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Confirming identity documents are not expired and match candidate information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Social Security Number through official documentation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identity verification completion date and reviewer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Retaining copies of identity documents in personnel file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conducts employment history verification by: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Contacting previous employers for past 7 years (10 years for privileged access)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job titles, dates of employment, reason for leaving</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any employment gaps and obtaining explanations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no adverse employment actions (termination for cause, policy violations)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inability to verify employment if employers no longer exist or don't respond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conducts education verification by: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degrees or certifications claimed by candidate directly with educational institutions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National Student Clearinghouse or similar verification services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Confirming degree type, major, and graduation date match candidate claims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professional certifications with issuing organizations for technical roles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conducts criminal background checks by: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approved background check service provider (FADV, HireRight, Sterling, etc.)</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Conducting federal criminal history search and state searches for states where candidate lived/worked in past 7-10 years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county-level criminal records where required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Evaluating any criminal history based on nature, time elapsed, relevance to position, and CUI access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decisions to proceed or deny access based on criminal history findings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conducts reference checks by: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Contacting 2-3 professional references provided by candidate (not personal or family references)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Asking references about candidate's trustworthiness, reliability, work quality, integrity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reference responses and any concerns raised</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Following up on any negative or concerning information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Obtaining at least 2 positive references before proceeding with access authorization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contractors and third-party personnel:</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Contracting company provides attestation that screening was completed to equivalent standards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HR verifies contractor screening documentation meets organizational requirements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HR may conduct independent screening if contractor documentation is insufficient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Contractor screening must be current (within past 12 months)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Contractors must renew screening if assignment exceeds duration of original screening</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documents screening completion in Personnel Screening Log: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Individual's name and position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Screening requirements applicable to role and access level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each screening component completed (identity, employment, education, criminal, references)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Screening results (pass/fail/concerns)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who conducted screening reviews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individual was cleared for access authorization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adverse findings and how they were resolved or adjudicated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successful screening completion, HR:</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Notifies hiring manager and Security Delegate that screening is complete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Provides Security Delegate with screening clearance confirmation for access approval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Coordinates with IT Administrator to schedule access provisioning</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Does not authorize start date until all screening is successfully completed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Maintains screening documentation in secure personnel files for duration of employment plus 7 years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screening reveals disqualifying information: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HR reviews findings with management and Security Delegate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Decision is made whether to proceed with employment/engagement with restricted access or to deny</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denied, HR provides legally compliant adverse action notice to candidate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proceeding with restrictions, access limitations are documented and enforced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Delegate approves any exceptions to screening requirements with compensating controls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Screening is renewed or updated when: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Individual transfers to role requiring higher level of CUI access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Individual has break in service exceeding 6 months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Significant time has elapsed since original screening (typically 5-7 years for ongoing employees)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incident or policy violation triggers screening review</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Contract or regulation requires periodic rescreening</w:t>
      </w:r>
    </w:p>
    <w:p w:rsidR="00000000" w:rsidDel="00000000" w:rsidP="00000000" w:rsidRDefault="00000000" w:rsidRPr="00000000" w14:paraId="00000097">
      <w:pPr>
        <w:pStyle w:val="Heading3"/>
        <w:spacing w:after="120" w:before="240" w:line="240" w:lineRule="auto"/>
        <w:rPr>
          <w:vertAlign w:val="baseline"/>
        </w:rPr>
      </w:pPr>
      <w:bookmarkStart w:colFirst="0" w:colLast="0" w:name="_heading=h.2kol23l54oqx" w:id="6"/>
      <w:bookmarkEnd w:id="6"/>
      <w:r w:rsidDel="00000000" w:rsidR="00000000" w:rsidRPr="00000000">
        <w:rPr>
          <w:vertAlign w:val="baseline"/>
          <w:rtl w:val="0"/>
        </w:rPr>
        <w:t xml:space="preserve">5.2 Personnel Actions - Access Termination and Transfer</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5.2.1 Establish Process for Access Termination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and HR establish documented processes for terminating system access coincident with personnel actions. The access termination process ensures: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is terminated promptly upon separation or transfer</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credentials, access devices, and equipment are recovered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CUI is protected during personnel transitions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Shared access and knowledge are transferred appropriately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Terminated access is verified and documented</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maintains Access Termination Checklist documenting required actions: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Notification to IT Administrator of separation/termination date and time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account disablement in all systems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Recovery of physical access badges, keys, access cards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Recovery of IT equipment (laptop, mobile devices, USB drives, security tokens)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of organizational documents and CUI materials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Exit interview completion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Transfer of work responsibilities and knowledge to designated personnel</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Verification that all access has been terminated</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Sign-off by HR, IT Administrator, and manager</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planned separations (resignations with notice, scheduled contract end):</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HR initiates Access Termination Checklist when separation notice is received</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Manager and IT Administrator are notified of separation date at least 2 weeks in advance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Knowledge transfer period is scheduled with departing personnel</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termination is scheduled for end of last working day or earlier if security concerns exist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Exit interview is scheduled for final working day</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immediate terminations (termination for cause, security incident):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HR immediately notifies IT Administrator and Security Delegate to disable access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disables all access within 1 hour of termination decision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access badges are collected immediately by security or HR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equipment is collected before individual leaves premises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Manager or HR escorts individual to collect personal belongings without accessing systems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Individual does not return to work areas after termination notification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maintains standard access termination procedures for:</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account disablement (Active Directory, cloud services, applications)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account disablement and forwarding setup</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VPN and remote access termination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Removal from security groups and distribution lists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Revocation of API keys, certificates, and cryptographic credentials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Disabling mobile device access and initiating remote wipe if applicable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Changing shared passwords known to terminated individual</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access termination completion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5.2.2 Terminate Access Upon Personnel Separation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Upon notification of personnel separation, the IT Administrator immediately terminates system access and credentials. Termination timing depends on separation circumstances: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Voluntary resignation with notice: Access terminated end of last working day</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Retirement: Access terminated on retirement effective date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Contract completion: Access terminated on contract end date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Involuntary termination: Access terminated immediately (within 1 hour)</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Termination for security violation: Access terminated immediately before notification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Employee death or incapacitation: Access terminated immediately upon notification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disables user accounts by: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Disabling Active Directory account (prevents domain login)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Disabling cloud accounts (Office 365, Google Workspace, SaaS applications)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Disabling VPN and remote access accounts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Removing from all security groups and access permissions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Revoking MFA tokens and authenticator app enrollments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Disabling email account and setting up forwarding to manager if needed</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account disablement timestamp in Access Termination Log</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manages separated personnel email by:</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Converting mailbox to shared mailbox accessible by manager</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Setting up automatic reply indicating individual no longer with organization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Forwarding incoming mail to manager or designated person for 30-90 days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Retaining mailbox for legal/compliance hold period if required</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Permanently deleting mailbox after retention period expires per data retention policy</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recovers physical access devices by:</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Collecting access badges, key cards, or fobs from separated personnel</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Deactivating badges in physical access control system immediately</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Collecting building keys, office keys, cabinet keys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Collecting hardware MFA tokens (YubiKeys, RSA tokens)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recovery of all access devices in Access Termination Checklist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recovers IT equipment by:</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Collecting laptops, desktops (if assigned), monitors, peripherals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Collecting mobile devices (smartphones, tablets)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Collecting USB drives, external hard drives, backup media</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Collecting any organizationally-owned software, licenses, or subscriptions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Inspecting equipment for damage and documenting condition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Wiping or reimaging equipment before redeployment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remote employees: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disables remote access immediately</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Manager or HR coordinates return of equipment via prepaid shipping label</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Separated personnel ships equipment to organization within 5 business days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confirms equipment receipt and performs inventory check</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equipment not returned, HR follows equipment recovery procedures (demand letter, payroll deduction per policy)</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changes shared credentials known to separated personnel:</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shared passwords (server admin accounts, service accounts, door codes)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Changing all shared passwords that separated individual had knowledge of</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Updating passwords on systems, applications, and physical access points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Notifying remaining authorized personnel of new passwords through secure channels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password changes in Access Termination Log</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monitors for unauthorized access attempts: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authentication logs for disabled accounts attempting access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Setting up alerts for any authentication attempts by terminated accounts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any successful authentication after termination (indicates credential sharing or incomplete termination)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for access from known IP addresses or devices associated with separated personnel</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Reporting suspicious access attempts to Security Delegate as potential security incidents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documents termination completion in Access Termination Log:</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Individual's name and last working date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and time all accounts were disabled</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Systems where access was terminated</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access devices and IT equipment recovered</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Shared passwords that were changed</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who performed termination actions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termination completion verified</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issues or incomplete actions requiring follow-up</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5.2.3 Protect Systems During Personnel Transfers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personnel transfer to different roles or organizational units, the IT Administrator and manager protect information systems and CUI during the transition. Transfer scenarios include: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Internal promotion or lateral move to different department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Change from employee to contractor status or vice versa</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Temporary assignment or special project requiring different access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Extended leave (medical, military, sabbatical) requiring access suspension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Demotion or role change reducing access requirements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notifies IT Administrator of personnel transfers by:</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Providing transfer effective date and new role information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changes in CUI access requirements (increase, decrease, or different scope)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whether new role requires additional screening or background checks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Coordinating access modifications with current and receiving managers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reviews current access and determines modifications needed:</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all current access permissions, group memberships, and privileges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Comparing current access to access requirements for new role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access to remove (no longer needed in new role)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new access to provision (required for new role)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Planning access modification timeline to minimize operational disruption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transfers reducing CUI access or privileges: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removes administrative or privileged access before or coincident with transfer</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to CUI systems no longer relevant to new role is revoked</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is notified of access changes and reasons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Remaining access is verified to align with new role requirements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Manager of new role confirms access is appropriate for position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transfers increasing CUI access: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HR verifies screening level is sufficient for increased access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Additional screening is conducted if required before access increase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provisions new access only after screening verification and manager approval</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receives training on additional security responsibilities if applicable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manager facilitates orderly transfer of responsibilities by:</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all work in progress and assignments being transferred</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Designating personnel to assume responsibilities in old role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Scheduling knowledge transfer sessions before effective transfer date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critical information, procedures, and contacts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no CUI is removed or copied to personal storage during transition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Transferring ownership of files, documents, and work products to new custodian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During extended leave (medical, military):</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suspends but does not delete accounts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remains disabled for duration of leave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Manager designates interim personnel to handle responsibilities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Work products and CUI are transferred to interim personnel for duration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is reactivated upon return with verification of continued employment</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documents transfer actions in Personnel Transfer Log:</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Individual's name and transfer details (from role to role)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Transfer effective date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removed and access added</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Screening verification for access increases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Knowledge transfer completion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who authorized and implemented changes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transfer actions completed and verified</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5.2.4 Conduct Exit Interviews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conducts exit interviews with separating personnel to reinforce security obligations and recover organizational property. Exit interviews are conducted:</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the last working day for voluntary separations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Before leaving premises for immediate terminations (if safe and appropriate)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Via phone or video for remote employees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During exit interviews, HR:</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Reviews and reinforces continuing security and confidentiality obligations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Reviews non-disclosure agreements and reminds individual of obligations to protect CUI</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Collects organizational property (badges, keys, documents, equipment)</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Obtains acknowledgment that all work products and CUI have been returned</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Reminds individual that system access has been terminated and not to attempt access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completion of exit interview in personnel file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reviews post-employment security obligations including:</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Continuing obligation to protect CUI and proprietary information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Prohibition on removing, copying, or retaining organizational data</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Prohibition on unauthorized disclosure of organizational information</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Non-compete and non-solicitation obligations if applicable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of any organizational information stored on personal devices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Consequences of violating post-employment security obligations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Separated personnel signs exit acknowledgment form confirming:</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organizational property has been returned</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organizational data is retained on personal devices or storage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Understanding of continuing security obligations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Acknowledgment that system access is terminated and will not be attempted</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Contact information for final paycheck and benefits communications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separations involving security concerns or insider threat indicators: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Delegate is notified and may participate in exit interview</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Additional monitoring of systems for unauthorized access may be implemented</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Legal counsel may be consulted on post-employment restrictions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Law enforcement may be notified if criminal activity is suspected</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Enhanced follow-up to ensure complete termination and no lingering access</w:t>
      </w:r>
    </w:p>
    <w:p w:rsidR="00000000" w:rsidDel="00000000" w:rsidP="00000000" w:rsidRDefault="00000000" w:rsidRPr="00000000" w14:paraId="0000014E">
      <w:pPr>
        <w:pStyle w:val="Heading2"/>
        <w:spacing w:after="120" w:before="240" w:line="240" w:lineRule="auto"/>
        <w:rPr>
          <w:vertAlign w:val="baseline"/>
        </w:rPr>
      </w:pPr>
      <w:bookmarkStart w:colFirst="0" w:colLast="0" w:name="_heading=h.9e9ccd8icn27" w:id="7"/>
      <w:bookmarkEnd w:id="7"/>
      <w:r w:rsidDel="00000000" w:rsidR="00000000" w:rsidRPr="00000000">
        <w:rPr>
          <w:vertAlign w:val="baseline"/>
          <w:rtl w:val="0"/>
        </w:rPr>
        <w:t xml:space="preserve">6. EXCEPTIONS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Requests for exception to this procedure must be submitted to Security Delegate using Exception Request Form. The request must document: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procedure requirement for which exception is needed</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Business justification for exception (e.g., urgent staffing need, specialized contractor)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Proposed compensating control or alternative approach (e.g., supervised access, limited access)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Duration for which exception is requested</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 assessment and mitigation plan</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reviews exception requests considering trustworthiness requirements, CUI protection risks, and operational needs. Exceptions to screening requirements require Executive Management approval and documented compensating controls.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exceptions are documented in Exception Log including justifications, compensating controls, and review dates.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Exceptions are reviewed quarterly to determine if standard screening can be completed or if compensating controls remain adequate.</w:t>
      </w:r>
    </w:p>
    <w:p w:rsidR="00000000" w:rsidDel="00000000" w:rsidP="00000000" w:rsidRDefault="00000000" w:rsidRPr="00000000" w14:paraId="00000158">
      <w:pPr>
        <w:pStyle w:val="Heading2"/>
        <w:spacing w:after="120" w:before="240" w:line="240" w:lineRule="auto"/>
        <w:rPr>
          <w:vertAlign w:val="baseline"/>
        </w:rPr>
      </w:pPr>
      <w:bookmarkStart w:colFirst="0" w:colLast="0" w:name="_heading=h.81r6t1wwjbk6" w:id="8"/>
      <w:bookmarkEnd w:id="8"/>
      <w:r w:rsidDel="00000000" w:rsidR="00000000" w:rsidRPr="00000000">
        <w:rPr>
          <w:vertAlign w:val="baseline"/>
          <w:rtl w:val="0"/>
        </w:rPr>
        <w:t xml:space="preserve">7. VIOLATIONS &amp; ENFORCEMENT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known violations of this procedure should be reported to Security Delegate immediately. Violations include: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Granting system access before screening is completed</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Falsifying screening information or background check results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immediately notify IT of personnel separations or terminations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Delaying access termination after separation</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recover organizational property or credentials from separated personnel</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Accessing systems after separation or attempting to access using former credentials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Sharing credentials with separated personnel or allowing continued access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other deviation from established personnel security procedures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Violations can result in immediate suspension of system access, disciplinary action up to and including termination of employment, and potential legal action. Granting access before screening completion or failing to terminate access promptly creates serious security risks and will be investigated thoroughly. Separated personnel accessing systems after termination will be prosecuted to fullest extent of law.</w:t>
      </w:r>
    </w:p>
    <w:p w:rsidR="00000000" w:rsidDel="00000000" w:rsidP="00000000" w:rsidRDefault="00000000" w:rsidRPr="00000000" w14:paraId="00000163">
      <w:pPr>
        <w:pStyle w:val="Heading2"/>
        <w:spacing w:after="120" w:before="240" w:line="240" w:lineRule="auto"/>
        <w:rPr>
          <w:vertAlign w:val="baseline"/>
        </w:rPr>
      </w:pPr>
      <w:bookmarkStart w:colFirst="0" w:colLast="0" w:name="_heading=h.46pxs9tmr6xt" w:id="9"/>
      <w:bookmarkEnd w:id="9"/>
      <w:r w:rsidDel="00000000" w:rsidR="00000000" w:rsidRPr="00000000">
        <w:rPr>
          <w:vertAlign w:val="baseline"/>
          <w:rtl w:val="0"/>
        </w:rPr>
        <w:t xml:space="preserve">8. APPROVAL AND ACKNOWLEDGMENT</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has been reviewed and approved by &lt;Client Organization Name&gt; management. All HR personnel, managers, and IT staff involved in screening, access provisioning, or access termination are required to read, understand, and acknowledge compliance with this procedure. All personnel must acknowledge understanding of post-employment security obligations during exit process. Acknowledgment is documented through the organization's training system or signed forms maintained by Human Resources.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jc w:val="center"/>
        <w:rPr/>
      </w:pPr>
      <w:r w:rsidDel="00000000" w:rsidR="00000000" w:rsidRPr="00000000">
        <w:rPr>
          <w:rFonts w:ascii="Calibri" w:cs="Calibri" w:eastAsia="Calibri" w:hAnsi="Calibri"/>
          <w:b w:val="1"/>
          <w:bCs w:val="1"/>
          <w:sz w:val="28"/>
          <w:szCs w:val="28"/>
          <w:rtl w:val="0"/>
        </w:rPr>
        <w:t xml:space="preserve">DOCUMENT HISTORY</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tbl>
      <w:tblPr>
        <w:tblStyle w:val="Table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69">
            <w:pPr>
              <w:rPr/>
            </w:pPr>
            <w:r w:rsidDel="00000000" w:rsidR="00000000" w:rsidRPr="00000000">
              <w:rPr>
                <w:rFonts w:ascii="Calibri" w:cs="Calibri" w:eastAsia="Calibri" w:hAnsi="Calibri"/>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Fonts w:ascii="Calibri" w:cs="Calibri" w:eastAsia="Calibri" w:hAnsi="Calibri"/>
                <w:b w:val="1"/>
                <w:bCs w:val="1"/>
                <w:sz w:val="20"/>
                <w:szCs w:val="20"/>
                <w:rtl w:val="0"/>
              </w:rPr>
              <w:t xml:space="preserve">Approved By</w:t>
            </w:r>
            <w:r w:rsidDel="00000000" w:rsidR="00000000" w:rsidRPr="00000000">
              <w:rPr>
                <w:rtl w:val="0"/>
              </w:rPr>
            </w:r>
          </w:p>
        </w:tc>
      </w:tr>
      <w:tr>
        <w:trPr>
          <w:cantSplit w:val="0"/>
          <w:tblHeader w:val="0"/>
        </w:trPr>
        <w:tc>
          <w:tcPr/>
          <w:p w:rsidR="00000000" w:rsidDel="00000000" w:rsidP="00000000" w:rsidRDefault="00000000" w:rsidRPr="00000000" w14:paraId="0000016E">
            <w:pP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Calibri" w:cs="Calibri" w:eastAsia="Calibri" w:hAnsi="Calibri"/>
                <w:sz w:val="20"/>
                <w:szCs w:val="20"/>
                <w:rtl w:val="0"/>
              </w:rPr>
              <w:t xml:space="preserve">01/28/2026</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Fonts w:ascii="Calibri" w:cs="Calibri" w:eastAsia="Calibri" w:hAnsi="Calibri"/>
                <w:sz w:val="20"/>
                <w:szCs w:val="20"/>
                <w:rtl w:val="0"/>
              </w:rPr>
              <w:t xml:space="preserve">Initial release - Complete Personnel Security Procedure</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Fonts w:ascii="Calibri" w:cs="Calibri" w:eastAsia="Calibri" w:hAnsi="Calibri"/>
                <w:sz w:val="20"/>
                <w:szCs w:val="20"/>
                <w:rtl w:val="0"/>
              </w:rPr>
              <w:t xml:space="preserve">Workstreet Compliance Team</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Calibri" w:cs="Calibri" w:eastAsia="Calibri" w:hAnsi="Calibri"/>
                <w:sz w:val="20"/>
                <w:szCs w:val="20"/>
                <w:rtl w:val="0"/>
              </w:rPr>
              <w:t xml:space="preserve">Executive Management</w:t>
            </w:r>
            <w:r w:rsidDel="00000000" w:rsidR="00000000" w:rsidRPr="00000000">
              <w:rPr>
                <w:rtl w:val="0"/>
              </w:rPr>
            </w:r>
          </w:p>
        </w:tc>
      </w:tr>
      <w:tr>
        <w:trPr>
          <w:cantSplit w:val="0"/>
          <w:tblHeader w:val="0"/>
        </w:trPr>
        <w:tc>
          <w:tcPr/>
          <w:p w:rsidR="00000000" w:rsidDel="00000000" w:rsidP="00000000" w:rsidRDefault="00000000" w:rsidRPr="00000000" w14:paraId="00000173">
            <w:pPr>
              <w:rPr/>
            </w:pPr>
            <w:r w:rsidDel="00000000" w:rsidR="00000000" w:rsidRPr="00000000">
              <w:rPr>
                <w:rtl w:val="0"/>
              </w:rPr>
            </w:r>
          </w:p>
        </w:tc>
        <w:tc>
          <w:tcPr/>
          <w:p w:rsidR="00000000" w:rsidDel="00000000" w:rsidP="00000000" w:rsidRDefault="00000000" w:rsidRPr="00000000" w14:paraId="00000174">
            <w:pPr>
              <w:rPr/>
            </w:pP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r>
          </w:p>
        </w:tc>
      </w:tr>
      <w:tr>
        <w:trPr>
          <w:cantSplit w:val="0"/>
          <w:tblHeader w:val="0"/>
        </w:trPr>
        <w:tc>
          <w:tcPr/>
          <w:p w:rsidR="00000000" w:rsidDel="00000000" w:rsidP="00000000" w:rsidRDefault="00000000" w:rsidRPr="00000000" w14:paraId="00000178">
            <w:pPr>
              <w:rPr/>
            </w:pP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r>
          </w:p>
        </w:tc>
        <w:tc>
          <w:tcPr/>
          <w:p w:rsidR="00000000" w:rsidDel="00000000" w:rsidP="00000000" w:rsidRDefault="00000000" w:rsidRPr="00000000" w14:paraId="0000017A">
            <w:pPr>
              <w:rPr/>
            </w:pPr>
            <w:r w:rsidDel="00000000" w:rsidR="00000000" w:rsidRPr="00000000">
              <w:rPr>
                <w:rtl w:val="0"/>
              </w:rPr>
            </w:r>
          </w:p>
        </w:tc>
        <w:tc>
          <w:tcPr/>
          <w:p w:rsidR="00000000" w:rsidDel="00000000" w:rsidP="00000000" w:rsidRDefault="00000000" w:rsidRPr="00000000" w14:paraId="0000017B">
            <w:pPr>
              <w:rPr/>
            </w:pP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r>
          </w:p>
        </w:tc>
        <w:tc>
          <w:tcPr/>
          <w:p w:rsidR="00000000" w:rsidDel="00000000" w:rsidP="00000000" w:rsidRDefault="00000000" w:rsidRPr="00000000" w14:paraId="00000184">
            <w:pPr>
              <w:rPr/>
            </w:pP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r>
          </w:p>
        </w:tc>
        <w:tc>
          <w:tcPr/>
          <w:p w:rsidR="00000000" w:rsidDel="00000000" w:rsidP="00000000" w:rsidRDefault="00000000" w:rsidRPr="00000000" w14:paraId="00000186">
            <w:pPr>
              <w:rPr/>
            </w:pPr>
            <w:r w:rsidDel="00000000" w:rsidR="00000000" w:rsidRPr="00000000">
              <w:rPr>
                <w:rtl w:val="0"/>
              </w:rPr>
            </w:r>
          </w:p>
        </w:tc>
      </w:tr>
      <w:tr>
        <w:trPr>
          <w:cantSplit w:val="0"/>
          <w:tblHeader w:val="0"/>
        </w:trPr>
        <w:tc>
          <w:tcPr/>
          <w:p w:rsidR="00000000" w:rsidDel="00000000" w:rsidP="00000000" w:rsidRDefault="00000000" w:rsidRPr="00000000" w14:paraId="00000187">
            <w:pPr>
              <w:rPr/>
            </w:pP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rtl w:val="0"/>
              </w:rPr>
            </w:r>
          </w:p>
        </w:tc>
        <w:tc>
          <w:tcPr/>
          <w:p w:rsidR="00000000" w:rsidDel="00000000" w:rsidP="00000000" w:rsidRDefault="00000000" w:rsidRPr="00000000" w14:paraId="0000018D">
            <w:pPr>
              <w:rPr/>
            </w:pP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r>
          </w:p>
        </w:tc>
      </w:tr>
      <w:tr>
        <w:trPr>
          <w:cantSplit w:val="0"/>
          <w:tblHeader w:val="0"/>
        </w:trPr>
        <w:tc>
          <w:tcPr/>
          <w:p w:rsidR="00000000" w:rsidDel="00000000" w:rsidP="00000000" w:rsidRDefault="00000000" w:rsidRPr="00000000" w14:paraId="00000191">
            <w:pPr>
              <w:rPr/>
            </w:pP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r>
          </w:p>
        </w:tc>
      </w:tr>
      <w:tr>
        <w:trPr>
          <w:cantSplit w:val="0"/>
          <w:tblHeader w:val="0"/>
        </w:trPr>
        <w:tc>
          <w:tcPr/>
          <w:p w:rsidR="00000000" w:rsidDel="00000000" w:rsidP="00000000" w:rsidRDefault="00000000" w:rsidRPr="00000000" w14:paraId="00000196">
            <w:pPr>
              <w:rPr/>
            </w:pP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r>
          </w:p>
        </w:tc>
        <w:tc>
          <w:tcPr/>
          <w:p w:rsidR="00000000" w:rsidDel="00000000" w:rsidP="00000000" w:rsidRDefault="00000000" w:rsidRPr="00000000" w14:paraId="0000019D">
            <w:pPr>
              <w:rPr/>
            </w:pP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r>
          </w:p>
        </w:tc>
        <w:tc>
          <w:tcPr/>
          <w:p w:rsidR="00000000" w:rsidDel="00000000" w:rsidP="00000000" w:rsidRDefault="00000000" w:rsidRPr="00000000" w14:paraId="0000019F">
            <w:pPr>
              <w:rPr/>
            </w:pPr>
            <w:r w:rsidDel="00000000" w:rsidR="00000000" w:rsidRPr="00000000">
              <w:rPr>
                <w:rtl w:val="0"/>
              </w:rPr>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1"/>
      <w:pBdr>
        <w:top w:color="808080" w:space="1" w:sz="6" w:val="single"/>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Classification: Internal Use Only</w:t>
      <w:tab/>
      <w:t xml:space="preserve">Version 1.0 | Last Updated: 01/28/2026</w:t>
      <w:tab/>
      <w:t xml:space="preserve">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1"/>
      <w:pBdr>
        <w:top w:space="0" w:sz="0" w:val="nil"/>
        <w:left w:space="0" w:sz="0" w:val="nil"/>
        <w:bottom w:color="808080" w:space="1" w:sz="6" w:val="single"/>
        <w:right w:space="0" w:sz="0" w:val="nil"/>
        <w:between w:space="0" w:sz="0" w:val="nil"/>
      </w:pBdr>
      <w:shd w:fill="auto" w:val="clear"/>
      <w:tabs>
        <w:tab w:val="center" w:leader="none" w:pos="4680"/>
        <w:tab w:val="right" w:leader="none" w:pos="936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&lt;Client Organization Name&gt;</w:t>
      <w:tab/>
      <w:t xml:space="preserve">Personnel Security Procedure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MMCHeading1" w:customStyle="1">
    <w:name w:val="CMMC Heading 1"/>
    <w:pPr>
      <w:spacing w:after="120" w:before="240" w:line="240" w:lineRule="auto"/>
    </w:pPr>
    <w:rPr>
      <w:rFonts w:ascii="Calibri" w:hAnsi="Calibri"/>
      <w:b w:val="1"/>
      <w:color w:val="000000"/>
      <w:sz w:val="28"/>
    </w:rPr>
  </w:style>
  <w:style w:type="paragraph" w:styleId="CMMCHeading2" w:customStyle="1">
    <w:name w:val="CMMC Heading 2"/>
    <w:pPr>
      <w:spacing w:after="120" w:before="240" w:line="240" w:lineRule="auto"/>
    </w:pPr>
    <w:rPr>
      <w:rFonts w:ascii="Calibri" w:hAnsi="Calibri"/>
      <w:b w:val="1"/>
      <w:color w:val="000000"/>
      <w:sz w:val="24"/>
    </w:rPr>
  </w:style>
  <w:style w:type="paragraph" w:styleId="CMMCHeading3" w:customStyle="1">
    <w:name w:val="CMMC Heading 3"/>
    <w:pPr>
      <w:spacing w:after="60" w:before="120" w:line="240" w:lineRule="auto"/>
    </w:pPr>
    <w:rPr>
      <w:rFonts w:ascii="Calibri" w:hAnsi="Calibri"/>
      <w:b w:val="1"/>
      <w:color w:val="000000"/>
      <w:sz w:val="22"/>
    </w:rPr>
  </w:style>
  <w:style w:type="paragraph" w:styleId="CMMCBody" w:customStyle="1">
    <w:name w:val="CMMC Body"/>
    <w:pPr>
      <w:spacing w:after="120" w:line="276" w:lineRule="auto"/>
      <w:jc w:val="both"/>
    </w:pPr>
    <w:rPr>
      <w:rFonts w:ascii="Calibri" w:hAnsi="Calibri"/>
      <w:color w:val="000000"/>
      <w:sz w:val="2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x0rp0WK/xs/C82eh2aOobHdP/g==">CgMxLjAyDWguYmtkNnl4ZGw2ZzkyDWguODhrMzhsOHdyZmYyDmguNmp1eWd4N2RxYjY4Mg5oLjFuY2FiYTNtaGM5bzIOaC43am8zc2I0aDZxazYyDmguN2k5aTk1ZWxwOGs3Mg5oLjJrb2wyM2w1NG9xeDIOaC45ZTljY2Q4aWNuMjcyDmguODFyNnQxd3dqYms2Mg5oLjQ2cHhzOXRtcjZ4dDgAciExSjdlVmcyOXhxOGZXWDMyeEhNZlVXbkp4Qzc1SnZQY04=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Workstreet Compliance Team</dc:creator>
</cp:coreProperties>
</file>