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Access Control Policy</w:t>
      </w:r>
    </w:p>
    <w:p>
      <w:r>
        <w:t>The organization must enforce MFA for privileged production access.</w:t>
      </w:r>
    </w:p>
    <w:p>
      <w:r>
        <w:t>The organization shall log authentication events for privileged accounts.</w:t>
      </w:r>
    </w:p>
    <w:p>
      <w:r>
        <w:t>Shared privileged accounts are prohibited.</w:t>
      </w:r>
    </w:p>
  </w:body>
</w:document>
</file>