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oewvwa2zi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brrovym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 S2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w41d9pamsaw" w:id="2"/>
      <w:bookmarkEnd w:id="2"/>
      <w:r w:rsidDel="00000000" w:rsidR="00000000" w:rsidRPr="00000000">
        <w:rPr>
          <w:rtl w:val="0"/>
        </w:rPr>
        <w:t xml:space="preserve">Información General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22/05/2026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Objetivo del 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módulo de registro de viviendas y residentes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hkuheqb4xwg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aeas0qt7wn82" w:id="4"/>
      <w:bookmarkEnd w:id="4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este sprint es desarrollar el núcleo funcional del sistema orientado a los residentes, permitiendo la administración completa de la información crítica asociada a una vivienda.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iteración se implementarán las funcionalidades necesarias para registrar, visualizar, actualizar y eliminar información relacionada con materiales peligrosos, integrantes del hogar y mascotas, consolidando así el primer módulo funcional completo de la plataforma FireData.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busca integrar toda esta información dentro de una vista unificada de vivienda, permitiendo centralizar los datos relevantes para futuras consultas por parte de los equipos de emergencia.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representa el inicio del comportamiento operativo real del sistema, conectando completamente las interfaces Flutter con Supabase y utilizando la estructura técnica preparada durante el Sprint 1.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5"/>
      <w:bookmarkEnd w:id="5"/>
      <w:r w:rsidDel="00000000" w:rsidR="00000000" w:rsidRPr="00000000">
        <w:rPr>
          <w:rtl w:val="0"/>
        </w:rPr>
        <w:t xml:space="preserve">Historias de Usuario Seleccionadas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g8dydhr6slzv" w:id="6"/>
      <w:bookmarkEnd w:id="6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edición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materiales peligrosos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 selección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materiales a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materiales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de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integrante a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integrante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mascota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obtener vivienda completa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datos relacionados (personas, mascotas, riesgos)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vista resumen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alertas de riesgo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keepNext w:val="0"/>
        <w:keepLines w:val="0"/>
        <w:spacing w:before="480" w:lineRule="auto"/>
        <w:rPr/>
      </w:pPr>
      <w:bookmarkStart w:colFirst="0" w:colLast="0" w:name="_3q1q088rl4xi" w:id="7"/>
      <w:bookmarkEnd w:id="7"/>
      <w:r w:rsidDel="00000000" w:rsidR="00000000" w:rsidRPr="00000000">
        <w:rPr>
          <w:rtl w:val="0"/>
        </w:rPr>
        <w:t xml:space="preserve">Riesgos / Dependencias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1085"/>
        <w:gridCol w:w="3695"/>
        <w:tblGridChange w:id="0">
          <w:tblGrid>
            <w:gridCol w:w="3440"/>
            <w:gridCol w:w="10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API Google Maps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integración anticipadamente</w:t>
            </w:r>
          </w:p>
        </w:tc>
      </w:tr>
      <w:tr>
        <w:trPr>
          <w:cantSplit w:val="0"/>
          <w:trHeight w:val="112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Problemas en consultas geoespaciales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integración constantemente</w:t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Complejidad en configuración PostGIS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progresivas con datos reales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