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6CB7B" w14:textId="137808B7" w:rsidR="000C6A46" w:rsidRDefault="000C6A46" w:rsidP="000C6A4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Documentation for the </w:t>
      </w:r>
      <w:r w:rsidR="00F5224E">
        <w:rPr>
          <w:b/>
          <w:sz w:val="32"/>
          <w:szCs w:val="32"/>
        </w:rPr>
        <w:t>Better Birth</w:t>
      </w:r>
      <w:r w:rsidR="0004790E">
        <w:rPr>
          <w:b/>
          <w:sz w:val="32"/>
          <w:szCs w:val="32"/>
        </w:rPr>
        <w:t xml:space="preserve"> Study</w:t>
      </w:r>
    </w:p>
    <w:p w14:paraId="0F690427" w14:textId="77777777" w:rsidR="000C6A46" w:rsidRDefault="000C6A46" w:rsidP="000C6A46">
      <w:pPr>
        <w:rPr>
          <w:b/>
        </w:rPr>
      </w:pPr>
    </w:p>
    <w:p w14:paraId="4DD0B59F" w14:textId="36F88CE3" w:rsidR="00F82DA6" w:rsidRPr="00F82DA6" w:rsidRDefault="00F82DA6" w:rsidP="00F82DA6">
      <w:r>
        <w:t xml:space="preserve">The Better Birth study – a </w:t>
      </w:r>
      <w:r w:rsidRPr="00F82DA6">
        <w:t xml:space="preserve">matched-pair, cluster-randomized controlled study </w:t>
      </w:r>
      <w:r>
        <w:t xml:space="preserve">– </w:t>
      </w:r>
      <w:r w:rsidRPr="00F82DA6">
        <w:t>investigated using a checklist-based strategy in an area that was largely rural and had one of the highest rates of maternal and newborn mortality in India and globally</w:t>
      </w:r>
      <w:r>
        <w:t xml:space="preserve">. The goal was to </w:t>
      </w:r>
      <w:r w:rsidRPr="00F82DA6">
        <w:t>try to reduce severe maternal, fetal, and newborn harm in Uttar Pradesh, India. Sixty primary and community health-care facilities were assigned to the intervention arm, which involved coaching-based implementation of a checklist-based program, and 60 matched control sites were also enrolled at the same time</w:t>
      </w:r>
      <w:r w:rsidR="004763F5" w:rsidRPr="004763F5">
        <w:rPr>
          <w:vertAlign w:val="superscript"/>
        </w:rPr>
        <w:t>1</w:t>
      </w:r>
      <w:r w:rsidRPr="00F82DA6">
        <w:t>. The results of the study indicated that the intervention did not reduce perinatal mortality, maternal morbidity, or maternal mortality</w:t>
      </w:r>
      <w:r w:rsidR="004763F5" w:rsidRPr="004763F5">
        <w:rPr>
          <w:vertAlign w:val="superscript"/>
        </w:rPr>
        <w:t>2</w:t>
      </w:r>
      <w:r w:rsidRPr="00F82DA6">
        <w:t>. A post-hoc analysis</w:t>
      </w:r>
      <w:r w:rsidR="004763F5">
        <w:rPr>
          <w:vertAlign w:val="superscript"/>
        </w:rPr>
        <w:t>3</w:t>
      </w:r>
      <w:r w:rsidRPr="00F82DA6">
        <w:t xml:space="preserve"> was carried out to further investigate any relationships of the outcomes (perinatal mortality, maternal morbidity, or maternal mortality) with facility-level attributes. </w:t>
      </w:r>
    </w:p>
    <w:p w14:paraId="5272C601" w14:textId="77777777" w:rsidR="000C6A46" w:rsidRDefault="000C6A46" w:rsidP="000C6A46"/>
    <w:p w14:paraId="1822F818" w14:textId="7EDEA183" w:rsidR="000C6A46" w:rsidRDefault="000C6A46" w:rsidP="000C6A46">
      <w:r>
        <w:t xml:space="preserve">There are </w:t>
      </w:r>
      <w:r w:rsidR="00C23A03">
        <w:t xml:space="preserve">120 observations (sites) and </w:t>
      </w:r>
      <w:r w:rsidR="00F5224E">
        <w:t>4</w:t>
      </w:r>
      <w:r w:rsidR="00802352">
        <w:t>3</w:t>
      </w:r>
      <w:r>
        <w:t xml:space="preserve"> variables on this file. The following is a brief description of the variables: </w:t>
      </w:r>
    </w:p>
    <w:p w14:paraId="1094817F" w14:textId="77777777" w:rsidR="000C6A46" w:rsidRDefault="000C6A46" w:rsidP="000C6A46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970"/>
        <w:gridCol w:w="2970"/>
        <w:gridCol w:w="180"/>
        <w:gridCol w:w="3195"/>
      </w:tblGrid>
      <w:tr w:rsidR="000C6A46" w14:paraId="4CB32ACC" w14:textId="77777777" w:rsidTr="00786325"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7F7F7F"/>
              <w:right w:val="nil"/>
            </w:tcBorders>
            <w:shd w:val="clear" w:color="auto" w:fill="FFFFFF"/>
            <w:hideMark/>
          </w:tcPr>
          <w:p w14:paraId="2C389145" w14:textId="77777777" w:rsidR="000C6A46" w:rsidRDefault="000C6A46">
            <w:pPr>
              <w:jc w:val="right"/>
              <w:rPr>
                <w:b/>
                <w:iCs/>
              </w:rPr>
            </w:pPr>
            <w:r>
              <w:rPr>
                <w:b/>
                <w:iCs/>
              </w:rPr>
              <w:t>Variable Name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7F7F7F"/>
              <w:right w:val="nil"/>
            </w:tcBorders>
            <w:shd w:val="clear" w:color="auto" w:fill="FFFFFF"/>
            <w:hideMark/>
          </w:tcPr>
          <w:p w14:paraId="1129DD62" w14:textId="77777777" w:rsidR="000C6A46" w:rsidRDefault="000C6A46">
            <w:pPr>
              <w:rPr>
                <w:b/>
                <w:iCs/>
              </w:rPr>
            </w:pPr>
            <w:r>
              <w:rPr>
                <w:b/>
                <w:iCs/>
              </w:rPr>
              <w:t>Description</w:t>
            </w:r>
          </w:p>
        </w:tc>
        <w:tc>
          <w:tcPr>
            <w:tcW w:w="3375" w:type="dxa"/>
            <w:gridSpan w:val="2"/>
            <w:tcBorders>
              <w:top w:val="single" w:sz="4" w:space="0" w:color="auto"/>
              <w:left w:val="nil"/>
              <w:bottom w:val="single" w:sz="4" w:space="0" w:color="7F7F7F"/>
              <w:right w:val="nil"/>
            </w:tcBorders>
            <w:shd w:val="clear" w:color="auto" w:fill="FFFFFF"/>
            <w:hideMark/>
          </w:tcPr>
          <w:p w14:paraId="0E1EBFDD" w14:textId="77777777" w:rsidR="000C6A46" w:rsidRDefault="000C6A46">
            <w:pPr>
              <w:rPr>
                <w:b/>
                <w:iCs/>
              </w:rPr>
            </w:pPr>
            <w:r>
              <w:rPr>
                <w:b/>
                <w:iCs/>
              </w:rPr>
              <w:t>Additional Information</w:t>
            </w:r>
          </w:p>
        </w:tc>
      </w:tr>
      <w:tr w:rsidR="000C6A46" w14:paraId="292CF2D3" w14:textId="77777777" w:rsidTr="00786325"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hideMark/>
          </w:tcPr>
          <w:p w14:paraId="107D9FB7" w14:textId="4EFD2D6E" w:rsidR="000C6A46" w:rsidRDefault="00F5224E">
            <w:pPr>
              <w:jc w:val="right"/>
              <w:rPr>
                <w:rFonts w:ascii="Courier" w:hAnsi="Courier"/>
                <w:iCs/>
              </w:rPr>
            </w:pPr>
            <w:r>
              <w:rPr>
                <w:rFonts w:ascii="Courier" w:hAnsi="Courier"/>
                <w:iCs/>
              </w:rPr>
              <w:t>siteid</w:t>
            </w:r>
          </w:p>
        </w:tc>
        <w:tc>
          <w:tcPr>
            <w:tcW w:w="2970" w:type="dxa"/>
            <w:shd w:val="clear" w:color="auto" w:fill="F2F2F2"/>
            <w:hideMark/>
          </w:tcPr>
          <w:p w14:paraId="3E64ED86" w14:textId="491DE73E" w:rsidR="000C6A46" w:rsidRDefault="00F5224E">
            <w:r>
              <w:t>Facility Site</w:t>
            </w:r>
            <w:r w:rsidR="000C6A46">
              <w:t xml:space="preserve"> ID</w:t>
            </w:r>
          </w:p>
        </w:tc>
        <w:tc>
          <w:tcPr>
            <w:tcW w:w="3375" w:type="dxa"/>
            <w:gridSpan w:val="2"/>
            <w:shd w:val="clear" w:color="auto" w:fill="F2F2F2"/>
            <w:hideMark/>
          </w:tcPr>
          <w:p w14:paraId="40F8F071" w14:textId="4B6EC70F" w:rsidR="000C6A46" w:rsidRDefault="000C6A46"/>
        </w:tc>
      </w:tr>
      <w:tr w:rsidR="000C6A46" w14:paraId="2BCB17F4" w14:textId="77777777" w:rsidTr="00786325"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hideMark/>
          </w:tcPr>
          <w:p w14:paraId="3C6C3EFA" w14:textId="7DAFDD14" w:rsidR="000C6A46" w:rsidRDefault="00F5224E">
            <w:pPr>
              <w:jc w:val="right"/>
              <w:rPr>
                <w:rFonts w:ascii="Courier" w:hAnsi="Courier"/>
                <w:iCs/>
              </w:rPr>
            </w:pPr>
            <w:r>
              <w:rPr>
                <w:rFonts w:ascii="Courier" w:hAnsi="Courier"/>
                <w:iCs/>
              </w:rPr>
              <w:t>totalmomsthisphase</w:t>
            </w:r>
          </w:p>
        </w:tc>
        <w:tc>
          <w:tcPr>
            <w:tcW w:w="2970" w:type="dxa"/>
            <w:hideMark/>
          </w:tcPr>
          <w:p w14:paraId="1FB8CABF" w14:textId="380FE377" w:rsidR="000C6A46" w:rsidRPr="00F5224E" w:rsidRDefault="00C23A03">
            <w:pPr>
              <w:rPr>
                <w:highlight w:val="yellow"/>
              </w:rPr>
            </w:pPr>
            <w:r>
              <w:t>Birth volume</w:t>
            </w:r>
            <w:bookmarkStart w:id="0" w:name="_GoBack"/>
            <w:bookmarkEnd w:id="0"/>
            <w:r w:rsidR="00802352" w:rsidRPr="00802352">
              <w:t xml:space="preserve"> (in this phase)</w:t>
            </w:r>
          </w:p>
        </w:tc>
        <w:tc>
          <w:tcPr>
            <w:tcW w:w="3375" w:type="dxa"/>
            <w:gridSpan w:val="2"/>
          </w:tcPr>
          <w:p w14:paraId="0F46D7A2" w14:textId="5E484617" w:rsidR="000C6A46" w:rsidRDefault="00C23A03">
            <w:r>
              <w:t>Number of births (mothers) during this study phase</w:t>
            </w:r>
          </w:p>
        </w:tc>
      </w:tr>
      <w:tr w:rsidR="000C6A46" w14:paraId="451B897F" w14:textId="77777777" w:rsidTr="00786325"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hideMark/>
          </w:tcPr>
          <w:p w14:paraId="2962A4AA" w14:textId="5701DE99" w:rsidR="000C6A46" w:rsidRDefault="00F5224E">
            <w:pPr>
              <w:jc w:val="right"/>
              <w:rPr>
                <w:rFonts w:ascii="Courier" w:hAnsi="Courier"/>
                <w:iCs/>
              </w:rPr>
            </w:pPr>
            <w:r>
              <w:rPr>
                <w:rFonts w:ascii="Courier" w:hAnsi="Courier"/>
                <w:iCs/>
              </w:rPr>
              <w:t>died7</w:t>
            </w:r>
          </w:p>
        </w:tc>
        <w:tc>
          <w:tcPr>
            <w:tcW w:w="2970" w:type="dxa"/>
            <w:shd w:val="clear" w:color="auto" w:fill="F2F2F2"/>
            <w:hideMark/>
          </w:tcPr>
          <w:p w14:paraId="4853CA00" w14:textId="0521F368" w:rsidR="000C6A46" w:rsidRDefault="00C050E1">
            <w:r>
              <w:t>P</w:t>
            </w:r>
            <w:r w:rsidR="00802352">
              <w:t xml:space="preserve">erinatal </w:t>
            </w:r>
            <w:r>
              <w:t>mortality</w:t>
            </w:r>
            <w:r w:rsidR="004763F5">
              <w:t>, as a proportion</w:t>
            </w:r>
          </w:p>
        </w:tc>
        <w:tc>
          <w:tcPr>
            <w:tcW w:w="3375" w:type="dxa"/>
            <w:gridSpan w:val="2"/>
            <w:shd w:val="clear" w:color="auto" w:fill="F2F2F2"/>
            <w:hideMark/>
          </w:tcPr>
          <w:p w14:paraId="3332F631" w14:textId="0DAEC756" w:rsidR="000B7CB3" w:rsidRPr="00A32C9F" w:rsidRDefault="00A32C9F" w:rsidP="004763F5">
            <w:r w:rsidRPr="00A32C9F">
              <w:t xml:space="preserve">Proportion </w:t>
            </w:r>
            <w:r w:rsidR="00C050E1" w:rsidRPr="00A32C9F">
              <w:t xml:space="preserve">of perinatal deaths (infant death within 7 days of birth, including stillbirths) </w:t>
            </w:r>
            <w:r w:rsidR="004763F5">
              <w:t xml:space="preserve">out of total births </w:t>
            </w:r>
            <w:r w:rsidR="00C050E1" w:rsidRPr="00A32C9F">
              <w:t>over a given period</w:t>
            </w:r>
          </w:p>
        </w:tc>
      </w:tr>
      <w:tr w:rsidR="000C6A46" w14:paraId="10549661" w14:textId="77777777" w:rsidTr="00786325"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hideMark/>
          </w:tcPr>
          <w:p w14:paraId="3B1AAE5B" w14:textId="6887913A" w:rsidR="000B7CB3" w:rsidRPr="000B7CB3" w:rsidRDefault="00802352" w:rsidP="000B7CB3">
            <w:pPr>
              <w:jc w:val="right"/>
              <w:rPr>
                <w:rFonts w:ascii="Courier" w:eastAsia="Calibri" w:hAnsi="Courier"/>
                <w:iCs/>
              </w:rPr>
            </w:pPr>
            <w:r>
              <w:rPr>
                <w:rFonts w:ascii="Courier" w:eastAsia="Calibri" w:hAnsi="Courier"/>
                <w:iCs/>
              </w:rPr>
              <w:t>numdied</w:t>
            </w:r>
          </w:p>
          <w:p w14:paraId="4C76A2DB" w14:textId="5F310948" w:rsidR="000C6A46" w:rsidRDefault="000C6A46">
            <w:pPr>
              <w:jc w:val="right"/>
              <w:rPr>
                <w:rFonts w:ascii="Courier" w:hAnsi="Courier"/>
                <w:iCs/>
              </w:rPr>
            </w:pPr>
          </w:p>
        </w:tc>
        <w:tc>
          <w:tcPr>
            <w:tcW w:w="2970" w:type="dxa"/>
            <w:hideMark/>
          </w:tcPr>
          <w:p w14:paraId="7E527D9A" w14:textId="72B4E4E0" w:rsidR="000C6A46" w:rsidRDefault="004763F5" w:rsidP="004763F5">
            <w:r>
              <w:t xml:space="preserve">Perinatal mortality, in deaths per 1000 births </w:t>
            </w:r>
          </w:p>
        </w:tc>
        <w:tc>
          <w:tcPr>
            <w:tcW w:w="3375" w:type="dxa"/>
            <w:gridSpan w:val="2"/>
            <w:hideMark/>
          </w:tcPr>
          <w:p w14:paraId="2A18B13F" w14:textId="6444D697" w:rsidR="000C6A46" w:rsidRDefault="004763F5">
            <w:r>
              <w:t>Number of perinatal deaths (infant death within 7 days of birth, including stillbirths) per 1000 births over a given period</w:t>
            </w:r>
          </w:p>
        </w:tc>
      </w:tr>
      <w:tr w:rsidR="000C6A46" w14:paraId="4B60DEE8" w14:textId="77777777" w:rsidTr="00786325"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hideMark/>
          </w:tcPr>
          <w:p w14:paraId="1819CE93" w14:textId="7F3B71F0" w:rsidR="000C6A46" w:rsidRDefault="00802352" w:rsidP="00AA175A">
            <w:pPr>
              <w:jc w:val="right"/>
              <w:rPr>
                <w:rFonts w:ascii="Courier" w:hAnsi="Courier"/>
                <w:iCs/>
              </w:rPr>
            </w:pPr>
            <w:r>
              <w:rPr>
                <w:rFonts w:ascii="Courier" w:hAnsi="Courier"/>
                <w:iCs/>
              </w:rPr>
              <w:t>morbid</w:t>
            </w:r>
          </w:p>
        </w:tc>
        <w:tc>
          <w:tcPr>
            <w:tcW w:w="2970" w:type="dxa"/>
            <w:shd w:val="clear" w:color="auto" w:fill="F2F2F2"/>
            <w:hideMark/>
          </w:tcPr>
          <w:p w14:paraId="31168DE2" w14:textId="20BD51E0" w:rsidR="000C6A46" w:rsidRDefault="00C050E1">
            <w:r>
              <w:t>Maternal severe morbidity</w:t>
            </w:r>
            <w:r w:rsidR="004763F5">
              <w:t>, as a proportion</w:t>
            </w:r>
            <w:r w:rsidR="00AA175A">
              <w:t xml:space="preserve"> </w:t>
            </w:r>
          </w:p>
        </w:tc>
        <w:tc>
          <w:tcPr>
            <w:tcW w:w="3375" w:type="dxa"/>
            <w:gridSpan w:val="2"/>
            <w:shd w:val="clear" w:color="auto" w:fill="F2F2F2"/>
            <w:hideMark/>
          </w:tcPr>
          <w:p w14:paraId="494DDE95" w14:textId="07E07D2D" w:rsidR="000C6A46" w:rsidRDefault="004763F5" w:rsidP="004763F5">
            <w:r>
              <w:t>Proportion</w:t>
            </w:r>
            <w:r w:rsidR="00C050E1">
              <w:t xml:space="preserve"> of women experiencing seizures, loss of consciousness for more than 1 hr, fever with foul-smelling vaginal discharge, haemorrhage, or stroke within 7 </w:t>
            </w:r>
            <w:r>
              <w:t>days of birth out of total births</w:t>
            </w:r>
            <w:r w:rsidR="00C050E1">
              <w:t xml:space="preserve"> over a given period</w:t>
            </w:r>
          </w:p>
        </w:tc>
      </w:tr>
      <w:tr w:rsidR="000C6A46" w14:paraId="262ED204" w14:textId="77777777" w:rsidTr="00786325"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hideMark/>
          </w:tcPr>
          <w:p w14:paraId="5E544FE2" w14:textId="5754E5E6" w:rsidR="000C6A46" w:rsidRPr="00A32C9F" w:rsidRDefault="00802352" w:rsidP="00AA175A">
            <w:pPr>
              <w:jc w:val="right"/>
              <w:rPr>
                <w:rFonts w:ascii="Courier" w:hAnsi="Courier"/>
                <w:iCs/>
              </w:rPr>
            </w:pPr>
            <w:r w:rsidRPr="00A32C9F">
              <w:rPr>
                <w:rFonts w:ascii="Courier" w:hAnsi="Courier"/>
                <w:iCs/>
              </w:rPr>
              <w:t>duration</w:t>
            </w:r>
          </w:p>
        </w:tc>
        <w:tc>
          <w:tcPr>
            <w:tcW w:w="2970" w:type="dxa"/>
            <w:hideMark/>
          </w:tcPr>
          <w:p w14:paraId="638976A1" w14:textId="3B6B635D" w:rsidR="000C6A46" w:rsidRPr="00F82DA6" w:rsidRDefault="00A32C9F">
            <w:r>
              <w:t>D</w:t>
            </w:r>
            <w:r w:rsidR="006E07FD" w:rsidRPr="00F82DA6">
              <w:t>uration in study</w:t>
            </w:r>
            <w:r w:rsidR="00F82DA6" w:rsidRPr="00F82DA6">
              <w:t xml:space="preserve"> </w:t>
            </w:r>
            <w:r w:rsidR="006E07FD" w:rsidRPr="00F82DA6">
              <w:t>(</w:t>
            </w:r>
            <w:r>
              <w:t>in days)</w:t>
            </w:r>
          </w:p>
        </w:tc>
        <w:tc>
          <w:tcPr>
            <w:tcW w:w="3375" w:type="dxa"/>
            <w:gridSpan w:val="2"/>
            <w:hideMark/>
          </w:tcPr>
          <w:p w14:paraId="168C79F1" w14:textId="2AB8B748" w:rsidR="000C6A46" w:rsidRPr="00F82DA6" w:rsidRDefault="00A32C9F">
            <w:r>
              <w:t xml:space="preserve">Note: </w:t>
            </w:r>
            <w:r w:rsidR="00F82DA6" w:rsidRPr="00F82DA6">
              <w:t>Study was an 8-month intervention</w:t>
            </w:r>
          </w:p>
        </w:tc>
      </w:tr>
      <w:tr w:rsidR="000C6A46" w14:paraId="2F1A4653" w14:textId="77777777" w:rsidTr="00786325"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hideMark/>
          </w:tcPr>
          <w:p w14:paraId="6D3BB785" w14:textId="50A36FE7" w:rsidR="000C6A46" w:rsidRDefault="00802352" w:rsidP="00AA175A">
            <w:pPr>
              <w:jc w:val="right"/>
              <w:rPr>
                <w:rFonts w:ascii="Courier" w:hAnsi="Courier"/>
                <w:iCs/>
              </w:rPr>
            </w:pPr>
            <w:r>
              <w:rPr>
                <w:rFonts w:ascii="Courier" w:hAnsi="Courier"/>
                <w:iCs/>
              </w:rPr>
              <w:t>csection</w:t>
            </w:r>
          </w:p>
        </w:tc>
        <w:tc>
          <w:tcPr>
            <w:tcW w:w="2970" w:type="dxa"/>
            <w:shd w:val="clear" w:color="auto" w:fill="F2F2F2"/>
            <w:hideMark/>
          </w:tcPr>
          <w:p w14:paraId="26FC61E1" w14:textId="7D716300" w:rsidR="000C6A46" w:rsidRDefault="00C050E1">
            <w:r>
              <w:t>Proportion of caesarean-section deliveries</w:t>
            </w:r>
          </w:p>
        </w:tc>
        <w:tc>
          <w:tcPr>
            <w:tcW w:w="3375" w:type="dxa"/>
            <w:gridSpan w:val="2"/>
            <w:shd w:val="clear" w:color="auto" w:fill="F2F2F2"/>
          </w:tcPr>
          <w:p w14:paraId="3B43B241" w14:textId="01EFE4A0" w:rsidR="000C6A46" w:rsidRDefault="000C6A46"/>
        </w:tc>
      </w:tr>
      <w:tr w:rsidR="000C6A46" w14:paraId="1C701963" w14:textId="77777777" w:rsidTr="00786325"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hideMark/>
          </w:tcPr>
          <w:p w14:paraId="1E08A869" w14:textId="68DC3E35" w:rsidR="000C6A46" w:rsidRPr="006E07FD" w:rsidRDefault="00802352" w:rsidP="00AA175A">
            <w:pPr>
              <w:jc w:val="right"/>
              <w:rPr>
                <w:rFonts w:ascii="Courier" w:hAnsi="Courier"/>
                <w:iCs/>
              </w:rPr>
            </w:pPr>
            <w:r w:rsidRPr="006E07FD">
              <w:rPr>
                <w:rFonts w:ascii="Courier" w:hAnsi="Courier"/>
                <w:iCs/>
              </w:rPr>
              <w:t>complicbefore</w:t>
            </w:r>
          </w:p>
        </w:tc>
        <w:tc>
          <w:tcPr>
            <w:tcW w:w="2970" w:type="dxa"/>
            <w:hideMark/>
          </w:tcPr>
          <w:p w14:paraId="4D3177D8" w14:textId="0086EC0E" w:rsidR="000C6A46" w:rsidRPr="00C050E1" w:rsidRDefault="006E07FD">
            <w:pPr>
              <w:rPr>
                <w:highlight w:val="yellow"/>
              </w:rPr>
            </w:pPr>
            <w:r w:rsidRPr="006E07FD">
              <w:t>Proportion of patients with any of 14 complications</w:t>
            </w:r>
          </w:p>
        </w:tc>
        <w:tc>
          <w:tcPr>
            <w:tcW w:w="3375" w:type="dxa"/>
            <w:gridSpan w:val="2"/>
          </w:tcPr>
          <w:p w14:paraId="7DCF800B" w14:textId="245753B1" w:rsidR="000C6A46" w:rsidRPr="00C050E1" w:rsidRDefault="000C6A46" w:rsidP="00EA0408">
            <w:pPr>
              <w:rPr>
                <w:highlight w:val="yellow"/>
              </w:rPr>
            </w:pPr>
          </w:p>
        </w:tc>
      </w:tr>
      <w:tr w:rsidR="000C6A46" w14:paraId="31B2273D" w14:textId="77777777" w:rsidTr="00786325"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hideMark/>
          </w:tcPr>
          <w:p w14:paraId="138ABA51" w14:textId="3AAA1AEC" w:rsidR="000C6A46" w:rsidRPr="006E07FD" w:rsidRDefault="00802352" w:rsidP="00AA175A">
            <w:pPr>
              <w:jc w:val="right"/>
              <w:rPr>
                <w:rFonts w:ascii="Courier" w:hAnsi="Courier"/>
                <w:iCs/>
              </w:rPr>
            </w:pPr>
            <w:r w:rsidRPr="006E07FD">
              <w:rPr>
                <w:rFonts w:ascii="Courier" w:hAnsi="Courier"/>
                <w:iCs/>
              </w:rPr>
              <w:t>anemia</w:t>
            </w:r>
          </w:p>
        </w:tc>
        <w:tc>
          <w:tcPr>
            <w:tcW w:w="2970" w:type="dxa"/>
            <w:shd w:val="clear" w:color="auto" w:fill="F2F2F2"/>
            <w:hideMark/>
          </w:tcPr>
          <w:p w14:paraId="4C1A769D" w14:textId="268F3CD7" w:rsidR="000C6A46" w:rsidRPr="006E07FD" w:rsidRDefault="004763F5">
            <w:r>
              <w:t>Proportion of pa</w:t>
            </w:r>
            <w:r w:rsidR="006E07FD" w:rsidRPr="006E07FD">
              <w:t>t</w:t>
            </w:r>
            <w:r>
              <w:t>ients with an</w:t>
            </w:r>
            <w:r w:rsidR="006E07FD" w:rsidRPr="006E07FD">
              <w:t>aemia or haemoglobin issues</w:t>
            </w:r>
          </w:p>
        </w:tc>
        <w:tc>
          <w:tcPr>
            <w:tcW w:w="3375" w:type="dxa"/>
            <w:gridSpan w:val="2"/>
            <w:shd w:val="clear" w:color="auto" w:fill="F2F2F2"/>
          </w:tcPr>
          <w:p w14:paraId="2E453FED" w14:textId="3D241103" w:rsidR="00394480" w:rsidRPr="00C050E1" w:rsidRDefault="00394480">
            <w:pPr>
              <w:rPr>
                <w:highlight w:val="yellow"/>
              </w:rPr>
            </w:pPr>
          </w:p>
        </w:tc>
      </w:tr>
      <w:tr w:rsidR="000C6A46" w14:paraId="1F7B5312" w14:textId="77777777" w:rsidTr="00786325"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hideMark/>
          </w:tcPr>
          <w:p w14:paraId="1A981539" w14:textId="3C1B2E31" w:rsidR="000C6A46" w:rsidRDefault="00802352" w:rsidP="00AA175A">
            <w:pPr>
              <w:jc w:val="right"/>
              <w:rPr>
                <w:rFonts w:ascii="Courier" w:hAnsi="Courier"/>
                <w:iCs/>
              </w:rPr>
            </w:pPr>
            <w:r>
              <w:rPr>
                <w:rFonts w:ascii="Courier" w:hAnsi="Courier"/>
                <w:iCs/>
              </w:rPr>
              <w:t>pairname</w:t>
            </w:r>
          </w:p>
        </w:tc>
        <w:tc>
          <w:tcPr>
            <w:tcW w:w="2970" w:type="dxa"/>
            <w:hideMark/>
          </w:tcPr>
          <w:p w14:paraId="5772D8D0" w14:textId="1C1482C4" w:rsidR="000C6A46" w:rsidRDefault="00C050E1">
            <w:r>
              <w:t xml:space="preserve">Matched-pair indicator </w:t>
            </w:r>
          </w:p>
        </w:tc>
        <w:tc>
          <w:tcPr>
            <w:tcW w:w="3375" w:type="dxa"/>
            <w:gridSpan w:val="2"/>
          </w:tcPr>
          <w:p w14:paraId="6BF48ABD" w14:textId="3C14B0A4" w:rsidR="00394480" w:rsidRDefault="00394480"/>
        </w:tc>
      </w:tr>
      <w:tr w:rsidR="000C6A46" w14:paraId="14E836C9" w14:textId="77777777" w:rsidTr="00786325"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hideMark/>
          </w:tcPr>
          <w:p w14:paraId="592EAE48" w14:textId="035C43C8" w:rsidR="000C6A46" w:rsidRDefault="00802352" w:rsidP="00AA175A">
            <w:pPr>
              <w:jc w:val="right"/>
              <w:rPr>
                <w:rFonts w:ascii="Courier" w:hAnsi="Courier"/>
                <w:iCs/>
              </w:rPr>
            </w:pPr>
            <w:r>
              <w:rPr>
                <w:rFonts w:ascii="Courier" w:hAnsi="Courier"/>
                <w:iCs/>
              </w:rPr>
              <w:lastRenderedPageBreak/>
              <w:t>arm</w:t>
            </w:r>
          </w:p>
        </w:tc>
        <w:tc>
          <w:tcPr>
            <w:tcW w:w="2970" w:type="dxa"/>
            <w:shd w:val="clear" w:color="auto" w:fill="F2F2F2"/>
            <w:hideMark/>
          </w:tcPr>
          <w:p w14:paraId="6EE0EAB4" w14:textId="6878840F" w:rsidR="000C6A46" w:rsidRDefault="006958E3">
            <w:r>
              <w:t>Intervention group indicator</w:t>
            </w:r>
          </w:p>
        </w:tc>
        <w:tc>
          <w:tcPr>
            <w:tcW w:w="3375" w:type="dxa"/>
            <w:gridSpan w:val="2"/>
            <w:shd w:val="clear" w:color="auto" w:fill="F2F2F2"/>
          </w:tcPr>
          <w:p w14:paraId="6AE30F71" w14:textId="77777777" w:rsidR="000C6A46" w:rsidRDefault="006958E3" w:rsidP="00394480">
            <w:r>
              <w:t>0 = Control arm (standard of care)</w:t>
            </w:r>
          </w:p>
          <w:p w14:paraId="4598E078" w14:textId="779F4841" w:rsidR="006958E3" w:rsidRDefault="006958E3" w:rsidP="00394480">
            <w:r>
              <w:t>1 = Intervention arm (Safe Childbirth Checklist program)</w:t>
            </w:r>
          </w:p>
        </w:tc>
      </w:tr>
      <w:tr w:rsidR="000C6A46" w14:paraId="6416BC1C" w14:textId="77777777" w:rsidTr="00786325"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hideMark/>
          </w:tcPr>
          <w:p w14:paraId="2B8A72AB" w14:textId="0E38730F" w:rsidR="000C6A46" w:rsidRDefault="00802352" w:rsidP="00AA175A">
            <w:pPr>
              <w:jc w:val="right"/>
              <w:rPr>
                <w:rFonts w:ascii="Courier" w:hAnsi="Courier"/>
                <w:iCs/>
              </w:rPr>
            </w:pPr>
            <w:r>
              <w:rPr>
                <w:rFonts w:ascii="Courier" w:hAnsi="Courier"/>
                <w:iCs/>
              </w:rPr>
              <w:t>referredout</w:t>
            </w:r>
          </w:p>
        </w:tc>
        <w:tc>
          <w:tcPr>
            <w:tcW w:w="2970" w:type="dxa"/>
            <w:hideMark/>
          </w:tcPr>
          <w:p w14:paraId="795DE60E" w14:textId="218AE8A3" w:rsidR="000C6A46" w:rsidRDefault="006958E3">
            <w:r>
              <w:t>Proportion of referrals</w:t>
            </w:r>
          </w:p>
        </w:tc>
        <w:tc>
          <w:tcPr>
            <w:tcW w:w="3375" w:type="dxa"/>
            <w:gridSpan w:val="2"/>
          </w:tcPr>
          <w:p w14:paraId="224FA26C" w14:textId="690B829D" w:rsidR="000C6A46" w:rsidRDefault="000C6A46" w:rsidP="00394480"/>
        </w:tc>
      </w:tr>
      <w:tr w:rsidR="000C6A46" w14:paraId="498ADE55" w14:textId="77777777" w:rsidTr="00786325">
        <w:trPr>
          <w:trHeight w:val="252"/>
        </w:trPr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hideMark/>
          </w:tcPr>
          <w:p w14:paraId="573B64D3" w14:textId="4DFCB12A" w:rsidR="000C6A46" w:rsidRDefault="00802352" w:rsidP="00AA175A">
            <w:pPr>
              <w:jc w:val="right"/>
              <w:rPr>
                <w:rFonts w:ascii="Courier" w:hAnsi="Courier"/>
                <w:iCs/>
              </w:rPr>
            </w:pPr>
            <w:r>
              <w:rPr>
                <w:rFonts w:ascii="Courier" w:hAnsi="Courier"/>
                <w:iCs/>
              </w:rPr>
              <w:t>literacy</w:t>
            </w:r>
          </w:p>
        </w:tc>
        <w:tc>
          <w:tcPr>
            <w:tcW w:w="2970" w:type="dxa"/>
            <w:shd w:val="clear" w:color="auto" w:fill="F2F2F2"/>
            <w:hideMark/>
          </w:tcPr>
          <w:p w14:paraId="1C97C6A6" w14:textId="2D19597F" w:rsidR="000C6A46" w:rsidRDefault="006958E3">
            <w:r>
              <w:t>Proportion of females who are literate in the district</w:t>
            </w:r>
          </w:p>
        </w:tc>
        <w:tc>
          <w:tcPr>
            <w:tcW w:w="3375" w:type="dxa"/>
            <w:gridSpan w:val="2"/>
            <w:shd w:val="clear" w:color="auto" w:fill="F2F2F2"/>
          </w:tcPr>
          <w:p w14:paraId="05AC9989" w14:textId="58804BE6" w:rsidR="000C6A46" w:rsidRDefault="006958E3" w:rsidP="00394480">
            <w:r>
              <w:t>Data taken from government statistics in Uttar Pradesh (2014)</w:t>
            </w:r>
          </w:p>
        </w:tc>
      </w:tr>
      <w:tr w:rsidR="00AA175A" w14:paraId="44CE25D2" w14:textId="77777777" w:rsidTr="00786325"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01C51F3F" w14:textId="1FF90D61" w:rsidR="00AA175A" w:rsidRPr="00AA175A" w:rsidRDefault="00802352" w:rsidP="00AA175A">
            <w:pPr>
              <w:jc w:val="right"/>
              <w:rPr>
                <w:rFonts w:ascii="Courier" w:hAnsi="Courier"/>
                <w:iCs/>
              </w:rPr>
            </w:pPr>
            <w:r>
              <w:rPr>
                <w:rFonts w:ascii="Courier" w:hAnsi="Courier"/>
                <w:iCs/>
              </w:rPr>
              <w:t>highincome</w:t>
            </w:r>
          </w:p>
        </w:tc>
        <w:tc>
          <w:tcPr>
            <w:tcW w:w="2970" w:type="dxa"/>
            <w:shd w:val="clear" w:color="auto" w:fill="auto"/>
          </w:tcPr>
          <w:p w14:paraId="024C5648" w14:textId="5447CBEE" w:rsidR="00AA175A" w:rsidRDefault="00B4691A">
            <w:r>
              <w:t>Indicator</w:t>
            </w:r>
            <w:r w:rsidR="006958E3">
              <w:t xml:space="preserve"> of high income in the district</w:t>
            </w:r>
          </w:p>
        </w:tc>
        <w:tc>
          <w:tcPr>
            <w:tcW w:w="3375" w:type="dxa"/>
            <w:gridSpan w:val="2"/>
            <w:shd w:val="clear" w:color="auto" w:fill="auto"/>
          </w:tcPr>
          <w:p w14:paraId="24BB3637" w14:textId="77777777" w:rsidR="00B4691A" w:rsidRDefault="00B4691A">
            <w:r>
              <w:t>1=</w:t>
            </w:r>
            <w:r w:rsidR="006958E3">
              <w:t xml:space="preserve"> average ann</w:t>
            </w:r>
            <w:r>
              <w:t>ual income greater than US$720</w:t>
            </w:r>
          </w:p>
          <w:p w14:paraId="3CBB6F4B" w14:textId="2A05AAB1" w:rsidR="00B4691A" w:rsidRDefault="00B4691A">
            <w:r>
              <w:t xml:space="preserve">0 = </w:t>
            </w:r>
            <w:r>
              <w:t xml:space="preserve">average annual income </w:t>
            </w:r>
            <w:r>
              <w:t>less</w:t>
            </w:r>
            <w:r>
              <w:t xml:space="preserve"> than US$720</w:t>
            </w:r>
          </w:p>
          <w:p w14:paraId="4596C9F2" w14:textId="7DA96D27" w:rsidR="006958E3" w:rsidRDefault="006958E3">
            <w:r>
              <w:t>Data taken from government statistics in Uttar Pradesh (2014)</w:t>
            </w:r>
          </w:p>
        </w:tc>
      </w:tr>
      <w:tr w:rsidR="00AA175A" w14:paraId="135D3D08" w14:textId="77777777" w:rsidTr="00786325"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33F476E5" w14:textId="3D1BACAE" w:rsidR="00AA175A" w:rsidRPr="00AA175A" w:rsidRDefault="00802352" w:rsidP="00AA175A">
            <w:pPr>
              <w:jc w:val="right"/>
              <w:rPr>
                <w:rFonts w:ascii="Courier" w:hAnsi="Courier"/>
                <w:iCs/>
              </w:rPr>
            </w:pPr>
            <w:r>
              <w:rPr>
                <w:rFonts w:ascii="Courier" w:hAnsi="Courier"/>
                <w:iCs/>
              </w:rPr>
              <w:t>factype</w:t>
            </w:r>
          </w:p>
        </w:tc>
        <w:tc>
          <w:tcPr>
            <w:tcW w:w="2970" w:type="dxa"/>
            <w:shd w:val="clear" w:color="auto" w:fill="F2F2F2"/>
          </w:tcPr>
          <w:p w14:paraId="4482086E" w14:textId="25BC1833" w:rsidR="00AA175A" w:rsidRDefault="006958E3">
            <w:r>
              <w:t>Facility-type</w:t>
            </w:r>
          </w:p>
        </w:tc>
        <w:tc>
          <w:tcPr>
            <w:tcW w:w="3375" w:type="dxa"/>
            <w:gridSpan w:val="2"/>
            <w:shd w:val="clear" w:color="auto" w:fill="F2F2F2"/>
          </w:tcPr>
          <w:p w14:paraId="7E2C2B21" w14:textId="77777777" w:rsidR="00AA175A" w:rsidRDefault="006958E3">
            <w:r>
              <w:t>1 = Primary health centre</w:t>
            </w:r>
          </w:p>
          <w:p w14:paraId="04033E6A" w14:textId="77777777" w:rsidR="006958E3" w:rsidRDefault="006958E3">
            <w:r>
              <w:t>2 = Community health centre</w:t>
            </w:r>
          </w:p>
          <w:p w14:paraId="4B8A4A9D" w14:textId="35448EF2" w:rsidR="006958E3" w:rsidRDefault="006958E3">
            <w:r>
              <w:t>3 = Community health centre first-referral unit</w:t>
            </w:r>
          </w:p>
        </w:tc>
      </w:tr>
      <w:tr w:rsidR="00AA175A" w14:paraId="3013F126" w14:textId="77777777" w:rsidTr="00786325"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3C6148AA" w14:textId="033DB892" w:rsidR="00AA175A" w:rsidRPr="00AA175A" w:rsidRDefault="00802352" w:rsidP="00AA175A">
            <w:pPr>
              <w:jc w:val="right"/>
              <w:rPr>
                <w:rFonts w:ascii="Courier" w:hAnsi="Courier"/>
                <w:iCs/>
              </w:rPr>
            </w:pPr>
            <w:r>
              <w:rPr>
                <w:rFonts w:ascii="Courier" w:hAnsi="Courier"/>
                <w:iCs/>
              </w:rPr>
              <w:t>distance</w:t>
            </w:r>
          </w:p>
        </w:tc>
        <w:tc>
          <w:tcPr>
            <w:tcW w:w="2970" w:type="dxa"/>
            <w:shd w:val="clear" w:color="auto" w:fill="auto"/>
          </w:tcPr>
          <w:p w14:paraId="7B2D6591" w14:textId="0EE1ED6E" w:rsidR="00AA175A" w:rsidRDefault="006958E3">
            <w:r>
              <w:t>Distance to district hospital (</w:t>
            </w:r>
            <w:r w:rsidR="003C6882">
              <w:t xml:space="preserve">in </w:t>
            </w:r>
            <w:r>
              <w:t>km)</w:t>
            </w:r>
          </w:p>
        </w:tc>
        <w:tc>
          <w:tcPr>
            <w:tcW w:w="3375" w:type="dxa"/>
            <w:gridSpan w:val="2"/>
            <w:shd w:val="clear" w:color="auto" w:fill="auto"/>
          </w:tcPr>
          <w:p w14:paraId="179E5447" w14:textId="5B77ACE5" w:rsidR="00AA175A" w:rsidRDefault="00AA175A"/>
        </w:tc>
      </w:tr>
      <w:tr w:rsidR="00AA175A" w14:paraId="3D120AC8" w14:textId="77777777" w:rsidTr="00786325"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7058BCC6" w14:textId="7F099DB3" w:rsidR="00AA175A" w:rsidRPr="00AA175A" w:rsidRDefault="00802352" w:rsidP="00AA175A">
            <w:pPr>
              <w:jc w:val="right"/>
              <w:rPr>
                <w:rFonts w:ascii="Courier" w:hAnsi="Courier"/>
                <w:iCs/>
              </w:rPr>
            </w:pPr>
            <w:r>
              <w:rPr>
                <w:rFonts w:ascii="Courier" w:hAnsi="Courier"/>
                <w:iCs/>
              </w:rPr>
              <w:t>numstaff</w:t>
            </w:r>
          </w:p>
        </w:tc>
        <w:tc>
          <w:tcPr>
            <w:tcW w:w="2970" w:type="dxa"/>
            <w:shd w:val="clear" w:color="auto" w:fill="F2F2F2"/>
          </w:tcPr>
          <w:p w14:paraId="174EF092" w14:textId="63C0331E" w:rsidR="00AA175A" w:rsidRDefault="006958E3">
            <w:r>
              <w:t>Total number of staff</w:t>
            </w:r>
          </w:p>
        </w:tc>
        <w:tc>
          <w:tcPr>
            <w:tcW w:w="3375" w:type="dxa"/>
            <w:gridSpan w:val="2"/>
            <w:shd w:val="clear" w:color="auto" w:fill="F2F2F2"/>
          </w:tcPr>
          <w:p w14:paraId="4A6FC62A" w14:textId="5F75EB6D" w:rsidR="00AA175A" w:rsidRDefault="00AA175A"/>
        </w:tc>
      </w:tr>
      <w:tr w:rsidR="00AA175A" w14:paraId="7F4629BA" w14:textId="77777777" w:rsidTr="00786325"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29AD52E4" w14:textId="5AB0E810" w:rsidR="00AA175A" w:rsidRPr="00AA175A" w:rsidRDefault="00802352" w:rsidP="00AA175A">
            <w:pPr>
              <w:jc w:val="right"/>
              <w:rPr>
                <w:rFonts w:ascii="Courier" w:hAnsi="Courier"/>
                <w:iCs/>
              </w:rPr>
            </w:pPr>
            <w:r>
              <w:rPr>
                <w:rFonts w:ascii="Courier" w:hAnsi="Courier"/>
                <w:iCs/>
              </w:rPr>
              <w:t>supplies</w:t>
            </w:r>
          </w:p>
        </w:tc>
        <w:tc>
          <w:tcPr>
            <w:tcW w:w="2970" w:type="dxa"/>
            <w:shd w:val="clear" w:color="auto" w:fill="auto"/>
          </w:tcPr>
          <w:p w14:paraId="7951D050" w14:textId="14F84988" w:rsidR="00AA175A" w:rsidRDefault="00B4691A">
            <w:r>
              <w:t>Average n</w:t>
            </w:r>
            <w:r w:rsidR="006958E3">
              <w:t>umber of supplies available (out of 28)</w:t>
            </w:r>
            <w:r>
              <w:t xml:space="preserve"> at the site</w:t>
            </w:r>
          </w:p>
        </w:tc>
        <w:tc>
          <w:tcPr>
            <w:tcW w:w="3375" w:type="dxa"/>
            <w:gridSpan w:val="2"/>
            <w:shd w:val="clear" w:color="auto" w:fill="auto"/>
          </w:tcPr>
          <w:p w14:paraId="52B184F2" w14:textId="70F69591" w:rsidR="00033A89" w:rsidRDefault="00033A89"/>
        </w:tc>
      </w:tr>
      <w:tr w:rsidR="00033A89" w14:paraId="180EDE72" w14:textId="77777777" w:rsidTr="00786325"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0FE77E21" w14:textId="1A604D0B" w:rsidR="00033A89" w:rsidRPr="00AA175A" w:rsidRDefault="00802352" w:rsidP="00033A89">
            <w:pPr>
              <w:jc w:val="right"/>
              <w:rPr>
                <w:rFonts w:ascii="Courier" w:hAnsi="Courier"/>
                <w:iCs/>
              </w:rPr>
            </w:pPr>
            <w:r>
              <w:rPr>
                <w:rFonts w:ascii="Courier" w:hAnsi="Courier"/>
                <w:iCs/>
              </w:rPr>
              <w:t>meds</w:t>
            </w:r>
          </w:p>
        </w:tc>
        <w:tc>
          <w:tcPr>
            <w:tcW w:w="2970" w:type="dxa"/>
            <w:shd w:val="clear" w:color="auto" w:fill="F2F2F2"/>
          </w:tcPr>
          <w:p w14:paraId="3EDE6326" w14:textId="66FA8834" w:rsidR="00033A89" w:rsidRDefault="00B4691A" w:rsidP="00033A89">
            <w:r>
              <w:t>Average n</w:t>
            </w:r>
            <w:r w:rsidR="006958E3">
              <w:t>umber of essential medicines available (out of 4)</w:t>
            </w:r>
            <w:r>
              <w:t xml:space="preserve"> at the site</w:t>
            </w:r>
          </w:p>
        </w:tc>
        <w:tc>
          <w:tcPr>
            <w:tcW w:w="3375" w:type="dxa"/>
            <w:gridSpan w:val="2"/>
            <w:shd w:val="clear" w:color="auto" w:fill="F2F2F2"/>
          </w:tcPr>
          <w:p w14:paraId="748E7441" w14:textId="072349D7" w:rsidR="00033A89" w:rsidRDefault="00033A89" w:rsidP="00033A89"/>
        </w:tc>
      </w:tr>
      <w:tr w:rsidR="00033A89" w14:paraId="10C04D79" w14:textId="77777777" w:rsidTr="00786325"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58488620" w14:textId="5242DAA7" w:rsidR="00033A89" w:rsidRPr="00AA175A" w:rsidRDefault="00802352" w:rsidP="00033A89">
            <w:pPr>
              <w:jc w:val="right"/>
              <w:rPr>
                <w:rFonts w:ascii="Courier" w:hAnsi="Courier"/>
                <w:iCs/>
              </w:rPr>
            </w:pPr>
            <w:r>
              <w:rPr>
                <w:rFonts w:ascii="Courier" w:hAnsi="Courier"/>
                <w:iCs/>
              </w:rPr>
              <w:t>baage</w:t>
            </w:r>
          </w:p>
        </w:tc>
        <w:tc>
          <w:tcPr>
            <w:tcW w:w="2970" w:type="dxa"/>
            <w:shd w:val="clear" w:color="auto" w:fill="auto"/>
          </w:tcPr>
          <w:p w14:paraId="714E6B70" w14:textId="6EE16B90" w:rsidR="00033A89" w:rsidRDefault="00B4691A" w:rsidP="00033A89">
            <w:r>
              <w:t>Average a</w:t>
            </w:r>
            <w:r w:rsidR="003C6882">
              <w:t>ge of birth attendants (in years)</w:t>
            </w:r>
            <w:r>
              <w:t xml:space="preserve"> at the site</w:t>
            </w:r>
          </w:p>
        </w:tc>
        <w:tc>
          <w:tcPr>
            <w:tcW w:w="3375" w:type="dxa"/>
            <w:gridSpan w:val="2"/>
            <w:shd w:val="clear" w:color="auto" w:fill="auto"/>
          </w:tcPr>
          <w:p w14:paraId="687CA484" w14:textId="0175D4FA" w:rsidR="00033A89" w:rsidRDefault="00033A89" w:rsidP="00033A89"/>
        </w:tc>
      </w:tr>
      <w:tr w:rsidR="00033A89" w14:paraId="1A2D6F81" w14:textId="77777777" w:rsidTr="00786325"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784EBF07" w14:textId="318E7480" w:rsidR="00033A89" w:rsidRPr="00AA175A" w:rsidRDefault="00802352" w:rsidP="00033A89">
            <w:pPr>
              <w:jc w:val="right"/>
              <w:rPr>
                <w:rFonts w:ascii="Courier" w:hAnsi="Courier"/>
                <w:iCs/>
              </w:rPr>
            </w:pPr>
            <w:r>
              <w:rPr>
                <w:rFonts w:ascii="Courier" w:hAnsi="Courier"/>
                <w:iCs/>
              </w:rPr>
              <w:t>balasttrained</w:t>
            </w:r>
          </w:p>
        </w:tc>
        <w:tc>
          <w:tcPr>
            <w:tcW w:w="2970" w:type="dxa"/>
            <w:shd w:val="clear" w:color="auto" w:fill="F2F2F2"/>
          </w:tcPr>
          <w:p w14:paraId="00036C61" w14:textId="12FC5BBE" w:rsidR="00033A89" w:rsidRDefault="00B4691A" w:rsidP="00033A89">
            <w:r>
              <w:t>Average n</w:t>
            </w:r>
            <w:r w:rsidR="003C6882">
              <w:t>umber of years since last training for birth attendants</w:t>
            </w:r>
            <w:r>
              <w:t xml:space="preserve"> at the site</w:t>
            </w:r>
          </w:p>
        </w:tc>
        <w:tc>
          <w:tcPr>
            <w:tcW w:w="3375" w:type="dxa"/>
            <w:gridSpan w:val="2"/>
            <w:shd w:val="clear" w:color="auto" w:fill="F2F2F2"/>
          </w:tcPr>
          <w:p w14:paraId="1E616A08" w14:textId="2E198717" w:rsidR="00033A89" w:rsidRDefault="00033A89" w:rsidP="00033A89"/>
        </w:tc>
      </w:tr>
      <w:tr w:rsidR="00394480" w14:paraId="78760F52" w14:textId="77777777" w:rsidTr="00786325"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47D71E1B" w14:textId="540B7E13" w:rsidR="00394480" w:rsidRPr="00AA175A" w:rsidRDefault="00802352" w:rsidP="00394480">
            <w:pPr>
              <w:jc w:val="right"/>
              <w:rPr>
                <w:rFonts w:ascii="Courier" w:hAnsi="Courier"/>
                <w:iCs/>
              </w:rPr>
            </w:pPr>
            <w:r>
              <w:rPr>
                <w:rFonts w:ascii="Courier" w:hAnsi="Courier"/>
                <w:iCs/>
              </w:rPr>
              <w:t>balasttrainedln</w:t>
            </w:r>
          </w:p>
        </w:tc>
        <w:tc>
          <w:tcPr>
            <w:tcW w:w="2970" w:type="dxa"/>
            <w:shd w:val="clear" w:color="auto" w:fill="auto"/>
          </w:tcPr>
          <w:p w14:paraId="22AAD05F" w14:textId="218D218A" w:rsidR="00394480" w:rsidRDefault="003C6882" w:rsidP="00B4691A">
            <w:r>
              <w:t>L</w:t>
            </w:r>
            <w:r w:rsidR="006E07FD">
              <w:t>og</w:t>
            </w:r>
            <w:r>
              <w:t xml:space="preserve"> of </w:t>
            </w:r>
            <w:r w:rsidR="00B4691A">
              <w:t xml:space="preserve">the </w:t>
            </w:r>
            <w:r w:rsidR="00B4691A" w:rsidRPr="00B4691A">
              <w:rPr>
                <w:rFonts w:ascii="Courier New" w:hAnsi="Courier New" w:cs="Courier New"/>
              </w:rPr>
              <w:t>balasttrained</w:t>
            </w:r>
            <w:r w:rsidR="00B4691A">
              <w:t xml:space="preserve"> variable</w:t>
            </w:r>
          </w:p>
        </w:tc>
        <w:tc>
          <w:tcPr>
            <w:tcW w:w="3375" w:type="dxa"/>
            <w:gridSpan w:val="2"/>
            <w:shd w:val="clear" w:color="auto" w:fill="auto"/>
          </w:tcPr>
          <w:p w14:paraId="0E0888D5" w14:textId="440E5A87" w:rsidR="00394480" w:rsidRDefault="00394480" w:rsidP="00394480"/>
        </w:tc>
      </w:tr>
      <w:tr w:rsidR="00394480" w14:paraId="128DE997" w14:textId="77777777" w:rsidTr="00786325"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21977F15" w14:textId="562EB3B1" w:rsidR="00394480" w:rsidRPr="00AA175A" w:rsidRDefault="00802352" w:rsidP="00394480">
            <w:pPr>
              <w:jc w:val="right"/>
              <w:rPr>
                <w:rFonts w:ascii="Courier" w:hAnsi="Courier"/>
                <w:iCs/>
              </w:rPr>
            </w:pPr>
            <w:r>
              <w:rPr>
                <w:rFonts w:ascii="Courier" w:hAnsi="Courier"/>
                <w:iCs/>
              </w:rPr>
              <w:t>baexperience</w:t>
            </w:r>
          </w:p>
        </w:tc>
        <w:tc>
          <w:tcPr>
            <w:tcW w:w="2970" w:type="dxa"/>
            <w:shd w:val="clear" w:color="auto" w:fill="F2F2F2"/>
          </w:tcPr>
          <w:p w14:paraId="4BF2FA62" w14:textId="41E5AFC1" w:rsidR="00394480" w:rsidRDefault="00B4691A" w:rsidP="00394480">
            <w:r>
              <w:t>Average n</w:t>
            </w:r>
            <w:r w:rsidR="003C6882">
              <w:t>umber of years of experience for birth-attendants</w:t>
            </w:r>
            <w:r>
              <w:t xml:space="preserve"> at the site</w:t>
            </w:r>
          </w:p>
        </w:tc>
        <w:tc>
          <w:tcPr>
            <w:tcW w:w="3375" w:type="dxa"/>
            <w:gridSpan w:val="2"/>
            <w:shd w:val="clear" w:color="auto" w:fill="F2F2F2"/>
          </w:tcPr>
          <w:p w14:paraId="437C4C74" w14:textId="460763F9" w:rsidR="00394480" w:rsidRDefault="00394480" w:rsidP="00394480"/>
        </w:tc>
      </w:tr>
      <w:tr w:rsidR="00394480" w14:paraId="3D1FF6CC" w14:textId="77777777" w:rsidTr="00786325"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728D5354" w14:textId="4ABC049C" w:rsidR="00394480" w:rsidRPr="00AA175A" w:rsidRDefault="00802352" w:rsidP="00394480">
            <w:pPr>
              <w:jc w:val="right"/>
              <w:rPr>
                <w:rFonts w:ascii="Courier" w:hAnsi="Courier"/>
                <w:iCs/>
              </w:rPr>
            </w:pPr>
            <w:r>
              <w:rPr>
                <w:rFonts w:ascii="Courier" w:hAnsi="Courier"/>
                <w:iCs/>
              </w:rPr>
              <w:t>baexperienceln</w:t>
            </w:r>
          </w:p>
        </w:tc>
        <w:tc>
          <w:tcPr>
            <w:tcW w:w="2970" w:type="dxa"/>
            <w:shd w:val="clear" w:color="auto" w:fill="auto"/>
          </w:tcPr>
          <w:p w14:paraId="32C2A764" w14:textId="7743AB69" w:rsidR="00394480" w:rsidRDefault="003C6882" w:rsidP="00B4691A">
            <w:r>
              <w:t>L</w:t>
            </w:r>
            <w:r w:rsidR="006E07FD">
              <w:t>og</w:t>
            </w:r>
            <w:r>
              <w:t xml:space="preserve"> of </w:t>
            </w:r>
            <w:r w:rsidR="00B4691A">
              <w:t xml:space="preserve">the </w:t>
            </w:r>
            <w:r w:rsidR="00B4691A" w:rsidRPr="00B4691A">
              <w:rPr>
                <w:rFonts w:ascii="Courier New" w:hAnsi="Courier New" w:cs="Courier New"/>
              </w:rPr>
              <w:t>baexperience</w:t>
            </w:r>
            <w:r w:rsidR="00B4691A">
              <w:t xml:space="preserve"> variable</w:t>
            </w:r>
          </w:p>
        </w:tc>
        <w:tc>
          <w:tcPr>
            <w:tcW w:w="3375" w:type="dxa"/>
            <w:gridSpan w:val="2"/>
            <w:shd w:val="clear" w:color="auto" w:fill="auto"/>
          </w:tcPr>
          <w:p w14:paraId="709C7421" w14:textId="6D06DFF7" w:rsidR="00394480" w:rsidRDefault="00394480" w:rsidP="00394480"/>
        </w:tc>
      </w:tr>
      <w:tr w:rsidR="00802352" w14:paraId="5B4317A5" w14:textId="77777777" w:rsidTr="00786325"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0DD3A419" w14:textId="6937AE16" w:rsidR="00802352" w:rsidRPr="00802352" w:rsidRDefault="00802352" w:rsidP="00B4691A">
            <w:pPr>
              <w:jc w:val="right"/>
              <w:rPr>
                <w:rFonts w:ascii="Courier" w:hAnsi="Courier"/>
                <w:iCs/>
              </w:rPr>
            </w:pPr>
            <w:r w:rsidRPr="00802352">
              <w:rPr>
                <w:rFonts w:ascii="Courier" w:hAnsi="Courier" w:cs="Calibri"/>
                <w:color w:val="000000"/>
              </w:rPr>
              <w:t>batrained</w:t>
            </w:r>
          </w:p>
        </w:tc>
        <w:tc>
          <w:tcPr>
            <w:tcW w:w="2970" w:type="dxa"/>
            <w:shd w:val="clear" w:color="auto" w:fill="F2F2F2"/>
          </w:tcPr>
          <w:p w14:paraId="0B4AFA93" w14:textId="6E4D4D71" w:rsidR="00802352" w:rsidRDefault="00786325" w:rsidP="00802352">
            <w:r>
              <w:t>Average p</w:t>
            </w:r>
            <w:r w:rsidR="003C6882">
              <w:t xml:space="preserve">roportion of birth attendants </w:t>
            </w:r>
            <w:r>
              <w:t xml:space="preserve">who have been </w:t>
            </w:r>
            <w:r w:rsidR="003C6882">
              <w:t>trained</w:t>
            </w:r>
            <w:r>
              <w:t>, at the site</w:t>
            </w:r>
          </w:p>
        </w:tc>
        <w:tc>
          <w:tcPr>
            <w:tcW w:w="3375" w:type="dxa"/>
            <w:gridSpan w:val="2"/>
            <w:shd w:val="clear" w:color="auto" w:fill="F2F2F2"/>
          </w:tcPr>
          <w:p w14:paraId="567B8250" w14:textId="5CF94C3F" w:rsidR="00802352" w:rsidRDefault="00802352" w:rsidP="00802352"/>
        </w:tc>
      </w:tr>
      <w:tr w:rsidR="00802352" w14:paraId="4CF10E53" w14:textId="77777777" w:rsidTr="00786325"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2ACDC380" w14:textId="656FCA18" w:rsidR="00802352" w:rsidRPr="00802352" w:rsidRDefault="00802352" w:rsidP="00B4691A">
            <w:pPr>
              <w:jc w:val="right"/>
              <w:rPr>
                <w:rFonts w:ascii="Courier" w:hAnsi="Courier"/>
                <w:iCs/>
              </w:rPr>
            </w:pPr>
            <w:r w:rsidRPr="00802352">
              <w:rPr>
                <w:rFonts w:ascii="Courier" w:hAnsi="Courier" w:cs="Calibri"/>
                <w:color w:val="000000"/>
              </w:rPr>
              <w:t>batypes</w:t>
            </w:r>
          </w:p>
        </w:tc>
        <w:tc>
          <w:tcPr>
            <w:tcW w:w="2970" w:type="dxa"/>
            <w:shd w:val="clear" w:color="auto" w:fill="auto"/>
          </w:tcPr>
          <w:p w14:paraId="32D1C484" w14:textId="27F303CB" w:rsidR="00802352" w:rsidRDefault="003C6882" w:rsidP="00802352">
            <w:r>
              <w:t>Types of staff at facility</w:t>
            </w:r>
          </w:p>
        </w:tc>
        <w:tc>
          <w:tcPr>
            <w:tcW w:w="3375" w:type="dxa"/>
            <w:gridSpan w:val="2"/>
            <w:shd w:val="clear" w:color="auto" w:fill="auto"/>
          </w:tcPr>
          <w:p w14:paraId="40EEE47A" w14:textId="77777777" w:rsidR="00802352" w:rsidRDefault="003C6882" w:rsidP="00802352">
            <w:r>
              <w:t>1 = Nurses only</w:t>
            </w:r>
          </w:p>
          <w:p w14:paraId="480AEEEE" w14:textId="77777777" w:rsidR="003C6882" w:rsidRDefault="003C6882" w:rsidP="00802352">
            <w:r>
              <w:t>2 = Nurses and auxiliary nurse midwifes</w:t>
            </w:r>
          </w:p>
          <w:p w14:paraId="56372852" w14:textId="77777777" w:rsidR="003C6882" w:rsidRDefault="003C6882" w:rsidP="00802352">
            <w:r>
              <w:lastRenderedPageBreak/>
              <w:t>3 = Nurses and female medical officers</w:t>
            </w:r>
          </w:p>
          <w:p w14:paraId="346CCC94" w14:textId="23C5BB73" w:rsidR="003C6882" w:rsidRDefault="003C6882" w:rsidP="00802352">
            <w:r>
              <w:t>4 = Other staff pattern</w:t>
            </w:r>
          </w:p>
        </w:tc>
      </w:tr>
      <w:tr w:rsidR="00802352" w14:paraId="6ED11808" w14:textId="77777777" w:rsidTr="00786325"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64F6D072" w14:textId="451A362C" w:rsidR="00802352" w:rsidRPr="00802352" w:rsidRDefault="00802352" w:rsidP="00B4691A">
            <w:pPr>
              <w:jc w:val="right"/>
              <w:rPr>
                <w:rFonts w:ascii="Courier" w:hAnsi="Courier"/>
                <w:iCs/>
              </w:rPr>
            </w:pPr>
            <w:r w:rsidRPr="00802352">
              <w:rPr>
                <w:rFonts w:ascii="Courier" w:hAnsi="Courier" w:cs="Calibri"/>
                <w:color w:val="000000"/>
              </w:rPr>
              <w:lastRenderedPageBreak/>
              <w:t>bascheduledbin</w:t>
            </w:r>
          </w:p>
        </w:tc>
        <w:tc>
          <w:tcPr>
            <w:tcW w:w="2970" w:type="dxa"/>
            <w:shd w:val="clear" w:color="auto" w:fill="F2F2F2"/>
          </w:tcPr>
          <w:p w14:paraId="6BA78612" w14:textId="0825CD7B" w:rsidR="00802352" w:rsidRDefault="003C6882" w:rsidP="00802352">
            <w:r>
              <w:t>Any birth attendants in scheduled caste</w:t>
            </w:r>
          </w:p>
        </w:tc>
        <w:tc>
          <w:tcPr>
            <w:tcW w:w="3375" w:type="dxa"/>
            <w:gridSpan w:val="2"/>
            <w:shd w:val="clear" w:color="auto" w:fill="F2F2F2"/>
          </w:tcPr>
          <w:p w14:paraId="5BF1E022" w14:textId="77777777" w:rsidR="00802352" w:rsidRDefault="003C6882" w:rsidP="00802352">
            <w:r>
              <w:t>0 = No</w:t>
            </w:r>
          </w:p>
          <w:p w14:paraId="14CF4685" w14:textId="174BB3B2" w:rsidR="003C6882" w:rsidRDefault="003C6882" w:rsidP="00802352">
            <w:r>
              <w:t>1 = Yes</w:t>
            </w:r>
          </w:p>
        </w:tc>
      </w:tr>
      <w:tr w:rsidR="00802352" w14:paraId="1E326B9A" w14:textId="77777777" w:rsidTr="00786325"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76596B04" w14:textId="3866AF7B" w:rsidR="00802352" w:rsidRPr="00802352" w:rsidRDefault="00802352" w:rsidP="00B4691A">
            <w:pPr>
              <w:jc w:val="right"/>
              <w:rPr>
                <w:rFonts w:ascii="Courier" w:hAnsi="Courier"/>
                <w:iCs/>
              </w:rPr>
            </w:pPr>
            <w:r w:rsidRPr="00802352">
              <w:rPr>
                <w:rFonts w:ascii="Courier" w:hAnsi="Courier" w:cs="Calibri"/>
                <w:color w:val="000000"/>
              </w:rPr>
              <w:t>baobc</w:t>
            </w:r>
          </w:p>
        </w:tc>
        <w:tc>
          <w:tcPr>
            <w:tcW w:w="2970" w:type="dxa"/>
            <w:shd w:val="clear" w:color="auto" w:fill="auto"/>
          </w:tcPr>
          <w:p w14:paraId="5F6B67A5" w14:textId="20EFF3E7" w:rsidR="00802352" w:rsidRDefault="003C6882" w:rsidP="00802352">
            <w:r>
              <w:t>Proportion of birth attendants in Other Backward Caste</w:t>
            </w:r>
          </w:p>
        </w:tc>
        <w:tc>
          <w:tcPr>
            <w:tcW w:w="3375" w:type="dxa"/>
            <w:gridSpan w:val="2"/>
            <w:shd w:val="clear" w:color="auto" w:fill="auto"/>
          </w:tcPr>
          <w:p w14:paraId="36741410" w14:textId="306CB671" w:rsidR="00802352" w:rsidRDefault="00802352" w:rsidP="00802352"/>
        </w:tc>
      </w:tr>
      <w:tr w:rsidR="00802352" w14:paraId="5E8DAECA" w14:textId="77777777" w:rsidTr="00786325"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3B3BED97" w14:textId="437EEFA9" w:rsidR="00802352" w:rsidRPr="00802352" w:rsidRDefault="00802352" w:rsidP="00B4691A">
            <w:pPr>
              <w:jc w:val="right"/>
              <w:rPr>
                <w:rFonts w:ascii="Courier" w:hAnsi="Courier"/>
                <w:iCs/>
              </w:rPr>
            </w:pPr>
            <w:r w:rsidRPr="00802352">
              <w:rPr>
                <w:rFonts w:ascii="Courier" w:hAnsi="Courier" w:cs="Calibri"/>
                <w:color w:val="000000"/>
              </w:rPr>
              <w:t>nurseonlybin</w:t>
            </w:r>
          </w:p>
        </w:tc>
        <w:tc>
          <w:tcPr>
            <w:tcW w:w="2970" w:type="dxa"/>
            <w:shd w:val="clear" w:color="auto" w:fill="F2F2F2"/>
          </w:tcPr>
          <w:p w14:paraId="051695A6" w14:textId="4D97D79C" w:rsidR="00802352" w:rsidRPr="003C6882" w:rsidRDefault="003C6882" w:rsidP="00802352">
            <w:r>
              <w:rPr>
                <w:u w:val="single"/>
              </w:rPr>
              <w:t>&gt;</w:t>
            </w:r>
            <w:r>
              <w:t xml:space="preserve"> 50% of deliveries attended by one nurse alone</w:t>
            </w:r>
          </w:p>
        </w:tc>
        <w:tc>
          <w:tcPr>
            <w:tcW w:w="3375" w:type="dxa"/>
            <w:gridSpan w:val="2"/>
            <w:shd w:val="clear" w:color="auto" w:fill="F2F2F2"/>
          </w:tcPr>
          <w:p w14:paraId="73C57AC3" w14:textId="77777777" w:rsidR="00802352" w:rsidRDefault="003C6882" w:rsidP="00802352">
            <w:r>
              <w:t>0 = No</w:t>
            </w:r>
          </w:p>
          <w:p w14:paraId="4E77A1F9" w14:textId="3613E76E" w:rsidR="003C6882" w:rsidRDefault="003C6882" w:rsidP="00802352">
            <w:r>
              <w:t>1 = Yes</w:t>
            </w:r>
          </w:p>
        </w:tc>
      </w:tr>
      <w:tr w:rsidR="003C6882" w14:paraId="7CEFBE51" w14:textId="77777777" w:rsidTr="00786325"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16A07885" w14:textId="2A3FFE24" w:rsidR="003C6882" w:rsidRPr="00802352" w:rsidRDefault="003C6882" w:rsidP="00B4691A">
            <w:pPr>
              <w:jc w:val="right"/>
              <w:rPr>
                <w:rFonts w:ascii="Courier" w:hAnsi="Courier"/>
                <w:iCs/>
              </w:rPr>
            </w:pPr>
            <w:r w:rsidRPr="00802352">
              <w:rPr>
                <w:rFonts w:ascii="Courier" w:hAnsi="Courier" w:cs="Calibri"/>
                <w:color w:val="000000"/>
              </w:rPr>
              <w:t>anmonlybin</w:t>
            </w:r>
          </w:p>
        </w:tc>
        <w:tc>
          <w:tcPr>
            <w:tcW w:w="2970" w:type="dxa"/>
            <w:shd w:val="clear" w:color="auto" w:fill="auto"/>
          </w:tcPr>
          <w:p w14:paraId="253C32E7" w14:textId="31235874" w:rsidR="003C6882" w:rsidRDefault="003C6882" w:rsidP="003C6882">
            <w:r>
              <w:rPr>
                <w:u w:val="single"/>
              </w:rPr>
              <w:t>&gt;</w:t>
            </w:r>
            <w:r>
              <w:t xml:space="preserve"> 50% of deliveries attended by one auxiliary nurse midwife alone</w:t>
            </w:r>
          </w:p>
        </w:tc>
        <w:tc>
          <w:tcPr>
            <w:tcW w:w="3375" w:type="dxa"/>
            <w:gridSpan w:val="2"/>
            <w:shd w:val="clear" w:color="auto" w:fill="auto"/>
          </w:tcPr>
          <w:p w14:paraId="0B25076B" w14:textId="77777777" w:rsidR="003C6882" w:rsidRDefault="003C6882" w:rsidP="003C6882">
            <w:r>
              <w:t>0 = No</w:t>
            </w:r>
          </w:p>
          <w:p w14:paraId="11797E52" w14:textId="269A3D88" w:rsidR="003C6882" w:rsidRDefault="003C6882" w:rsidP="003C6882">
            <w:r>
              <w:t>1 = Yes</w:t>
            </w:r>
          </w:p>
        </w:tc>
      </w:tr>
      <w:tr w:rsidR="00802352" w14:paraId="42D29922" w14:textId="77777777" w:rsidTr="00786325"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4CAB8EDC" w14:textId="107317F2" w:rsidR="00802352" w:rsidRPr="00802352" w:rsidRDefault="00802352" w:rsidP="00B4691A">
            <w:pPr>
              <w:jc w:val="right"/>
              <w:rPr>
                <w:rFonts w:ascii="Courier" w:hAnsi="Courier"/>
                <w:iCs/>
              </w:rPr>
            </w:pPr>
            <w:r w:rsidRPr="00802352">
              <w:rPr>
                <w:rFonts w:ascii="Courier" w:hAnsi="Courier" w:cs="Calibri"/>
                <w:color w:val="000000"/>
              </w:rPr>
              <w:t>anydocbin</w:t>
            </w:r>
          </w:p>
        </w:tc>
        <w:tc>
          <w:tcPr>
            <w:tcW w:w="2970" w:type="dxa"/>
            <w:shd w:val="clear" w:color="auto" w:fill="F2F2F2"/>
          </w:tcPr>
          <w:p w14:paraId="6C946B21" w14:textId="0BEA5BB2" w:rsidR="00802352" w:rsidRDefault="003C6882" w:rsidP="00802352">
            <w:r>
              <w:t>Any deliveries ever attended by a doctor, whether with other clinicians or alone</w:t>
            </w:r>
          </w:p>
        </w:tc>
        <w:tc>
          <w:tcPr>
            <w:tcW w:w="3375" w:type="dxa"/>
            <w:gridSpan w:val="2"/>
            <w:shd w:val="clear" w:color="auto" w:fill="F2F2F2"/>
          </w:tcPr>
          <w:p w14:paraId="1D4B2A20" w14:textId="77777777" w:rsidR="003C6882" w:rsidRDefault="003C6882" w:rsidP="003C6882">
            <w:r>
              <w:t>0 = No</w:t>
            </w:r>
          </w:p>
          <w:p w14:paraId="14DECFB2" w14:textId="679BD82D" w:rsidR="00802352" w:rsidRDefault="003C6882" w:rsidP="003C6882">
            <w:r>
              <w:t>1 = Yes</w:t>
            </w:r>
          </w:p>
        </w:tc>
      </w:tr>
      <w:tr w:rsidR="00802352" w14:paraId="1B846536" w14:textId="77777777" w:rsidTr="00786325"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5035389C" w14:textId="4DD601C1" w:rsidR="00802352" w:rsidRPr="00802352" w:rsidRDefault="00802352" w:rsidP="00B4691A">
            <w:pPr>
              <w:jc w:val="right"/>
              <w:rPr>
                <w:rFonts w:ascii="Courier" w:hAnsi="Courier"/>
                <w:iCs/>
              </w:rPr>
            </w:pPr>
            <w:r w:rsidRPr="00802352">
              <w:rPr>
                <w:rFonts w:ascii="Courier" w:hAnsi="Courier" w:cs="Calibri"/>
                <w:color w:val="000000"/>
              </w:rPr>
              <w:t>scheduled</w:t>
            </w:r>
          </w:p>
        </w:tc>
        <w:tc>
          <w:tcPr>
            <w:tcW w:w="2970" w:type="dxa"/>
            <w:shd w:val="clear" w:color="auto" w:fill="auto"/>
          </w:tcPr>
          <w:p w14:paraId="24C985DA" w14:textId="27263359" w:rsidR="00802352" w:rsidRDefault="003C6882" w:rsidP="00802352">
            <w:r>
              <w:t>Proportion of patients in scheduled caste</w:t>
            </w:r>
          </w:p>
        </w:tc>
        <w:tc>
          <w:tcPr>
            <w:tcW w:w="3375" w:type="dxa"/>
            <w:gridSpan w:val="2"/>
            <w:shd w:val="clear" w:color="auto" w:fill="auto"/>
          </w:tcPr>
          <w:p w14:paraId="6220B31E" w14:textId="7F8C9586" w:rsidR="00802352" w:rsidRDefault="00802352" w:rsidP="00802352"/>
        </w:tc>
      </w:tr>
      <w:tr w:rsidR="00802352" w14:paraId="025AD2C3" w14:textId="77777777" w:rsidTr="00786325"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4BE8ECEF" w14:textId="0A50DA6F" w:rsidR="00802352" w:rsidRPr="00802352" w:rsidRDefault="00802352" w:rsidP="00B4691A">
            <w:pPr>
              <w:jc w:val="right"/>
              <w:rPr>
                <w:rFonts w:ascii="Courier" w:hAnsi="Courier"/>
                <w:iCs/>
              </w:rPr>
            </w:pPr>
            <w:r w:rsidRPr="00802352">
              <w:rPr>
                <w:rFonts w:ascii="Courier" w:hAnsi="Courier" w:cs="Calibri"/>
                <w:color w:val="000000"/>
              </w:rPr>
              <w:t>obc</w:t>
            </w:r>
          </w:p>
        </w:tc>
        <w:tc>
          <w:tcPr>
            <w:tcW w:w="2970" w:type="dxa"/>
            <w:shd w:val="clear" w:color="auto" w:fill="F2F2F2"/>
          </w:tcPr>
          <w:p w14:paraId="41D67726" w14:textId="7A9D5805" w:rsidR="00802352" w:rsidRDefault="006E07FD" w:rsidP="00802352">
            <w:r>
              <w:t>Proportion of patients in Other Backward Caste</w:t>
            </w:r>
          </w:p>
        </w:tc>
        <w:tc>
          <w:tcPr>
            <w:tcW w:w="3375" w:type="dxa"/>
            <w:gridSpan w:val="2"/>
            <w:shd w:val="clear" w:color="auto" w:fill="F2F2F2"/>
          </w:tcPr>
          <w:p w14:paraId="5BA5CA9D" w14:textId="0146B10E" w:rsidR="00802352" w:rsidRDefault="00802352" w:rsidP="00802352"/>
        </w:tc>
      </w:tr>
      <w:tr w:rsidR="00802352" w14:paraId="7962C3C2" w14:textId="77777777" w:rsidTr="00786325"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5D7A5A18" w14:textId="3EF89F7E" w:rsidR="00802352" w:rsidRPr="00802352" w:rsidRDefault="00802352" w:rsidP="00B4691A">
            <w:pPr>
              <w:jc w:val="right"/>
              <w:rPr>
                <w:rFonts w:ascii="Courier" w:hAnsi="Courier"/>
                <w:iCs/>
              </w:rPr>
            </w:pPr>
            <w:r w:rsidRPr="00802352">
              <w:rPr>
                <w:rFonts w:ascii="Courier" w:hAnsi="Courier" w:cs="Calibri"/>
                <w:color w:val="000000"/>
              </w:rPr>
              <w:t>meangravidaln</w:t>
            </w:r>
          </w:p>
        </w:tc>
        <w:tc>
          <w:tcPr>
            <w:tcW w:w="2970" w:type="dxa"/>
            <w:shd w:val="clear" w:color="auto" w:fill="auto"/>
          </w:tcPr>
          <w:p w14:paraId="39DF42FB" w14:textId="1AB22431" w:rsidR="00802352" w:rsidRDefault="006E07FD" w:rsidP="00786325">
            <w:r>
              <w:t xml:space="preserve">Log of </w:t>
            </w:r>
            <w:r w:rsidR="00786325" w:rsidRPr="00786325">
              <w:rPr>
                <w:rFonts w:ascii="Courier New" w:hAnsi="Courier New" w:cs="Courier New"/>
              </w:rPr>
              <w:t>meangravida</w:t>
            </w:r>
            <w:r w:rsidR="00786325">
              <w:t xml:space="preserve"> variable</w:t>
            </w:r>
            <w:r>
              <w:t xml:space="preserve"> </w:t>
            </w:r>
          </w:p>
        </w:tc>
        <w:tc>
          <w:tcPr>
            <w:tcW w:w="3375" w:type="dxa"/>
            <w:gridSpan w:val="2"/>
            <w:shd w:val="clear" w:color="auto" w:fill="auto"/>
          </w:tcPr>
          <w:p w14:paraId="45195F1D" w14:textId="1D2D89BB" w:rsidR="00802352" w:rsidRDefault="00802352" w:rsidP="00802352"/>
        </w:tc>
      </w:tr>
      <w:tr w:rsidR="00F82DA6" w14:paraId="382885BC" w14:textId="77777777" w:rsidTr="00786325"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22125CDA" w14:textId="489DFA62" w:rsidR="00F82DA6" w:rsidRPr="00802352" w:rsidRDefault="00F82DA6" w:rsidP="00B4691A">
            <w:pPr>
              <w:jc w:val="right"/>
              <w:rPr>
                <w:rFonts w:ascii="Courier" w:hAnsi="Courier"/>
                <w:iCs/>
              </w:rPr>
            </w:pPr>
            <w:r w:rsidRPr="00802352">
              <w:rPr>
                <w:rFonts w:ascii="Courier" w:hAnsi="Courier" w:cs="Calibri"/>
                <w:color w:val="000000"/>
              </w:rPr>
              <w:t>complicbeforeln</w:t>
            </w:r>
          </w:p>
        </w:tc>
        <w:tc>
          <w:tcPr>
            <w:tcW w:w="2970" w:type="dxa"/>
            <w:shd w:val="clear" w:color="auto" w:fill="F2F2F2"/>
          </w:tcPr>
          <w:p w14:paraId="3580ED10" w14:textId="41A6D060" w:rsidR="00F82DA6" w:rsidRDefault="00F82DA6" w:rsidP="00786325">
            <w:r>
              <w:t xml:space="preserve">Log of </w:t>
            </w:r>
            <w:r w:rsidR="00786325" w:rsidRPr="00786325">
              <w:rPr>
                <w:rFonts w:ascii="Courier New" w:hAnsi="Courier New" w:cs="Courier New"/>
              </w:rPr>
              <w:t>complicbefore</w:t>
            </w:r>
            <w:r w:rsidR="00786325">
              <w:t xml:space="preserve"> variable</w:t>
            </w:r>
          </w:p>
        </w:tc>
        <w:tc>
          <w:tcPr>
            <w:tcW w:w="3375" w:type="dxa"/>
            <w:gridSpan w:val="2"/>
            <w:shd w:val="clear" w:color="auto" w:fill="F2F2F2"/>
          </w:tcPr>
          <w:p w14:paraId="2E135ECC" w14:textId="1B29C6AF" w:rsidR="00F82DA6" w:rsidRDefault="00F82DA6" w:rsidP="00F82DA6"/>
        </w:tc>
      </w:tr>
      <w:tr w:rsidR="00F82DA6" w14:paraId="13D30907" w14:textId="77777777" w:rsidTr="00786325"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13A319F1" w14:textId="35ED5147" w:rsidR="00F82DA6" w:rsidRPr="00802352" w:rsidRDefault="00F82DA6" w:rsidP="00B4691A">
            <w:pPr>
              <w:jc w:val="right"/>
              <w:rPr>
                <w:rFonts w:ascii="Courier" w:hAnsi="Courier" w:cs="Calibri"/>
                <w:color w:val="000000"/>
              </w:rPr>
            </w:pPr>
            <w:r w:rsidRPr="00802352">
              <w:rPr>
                <w:rFonts w:ascii="Courier" w:hAnsi="Courier" w:cs="Calibri"/>
                <w:color w:val="000000"/>
              </w:rPr>
              <w:t>anemialn</w:t>
            </w:r>
          </w:p>
        </w:tc>
        <w:tc>
          <w:tcPr>
            <w:tcW w:w="2970" w:type="dxa"/>
            <w:shd w:val="clear" w:color="auto" w:fill="auto"/>
          </w:tcPr>
          <w:p w14:paraId="7326ED38" w14:textId="41AF1963" w:rsidR="00F82DA6" w:rsidRDefault="00F82DA6" w:rsidP="00786325">
            <w:r>
              <w:t xml:space="preserve">Log of </w:t>
            </w:r>
            <w:r w:rsidR="00786325" w:rsidRPr="00786325">
              <w:rPr>
                <w:rFonts w:ascii="Courier New" w:hAnsi="Courier New" w:cs="Courier New"/>
              </w:rPr>
              <w:t>anemia</w:t>
            </w:r>
            <w:r w:rsidR="00786325">
              <w:t xml:space="preserve"> variable</w:t>
            </w:r>
          </w:p>
        </w:tc>
        <w:tc>
          <w:tcPr>
            <w:tcW w:w="3375" w:type="dxa"/>
            <w:gridSpan w:val="2"/>
            <w:shd w:val="clear" w:color="auto" w:fill="auto"/>
          </w:tcPr>
          <w:p w14:paraId="37675FCD" w14:textId="6ABFE36B" w:rsidR="00F82DA6" w:rsidRDefault="00F82DA6" w:rsidP="00F82DA6"/>
        </w:tc>
      </w:tr>
      <w:tr w:rsidR="00F82DA6" w14:paraId="7FC9D593" w14:textId="77777777" w:rsidTr="00786325"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5031EC7F" w14:textId="663B4A1D" w:rsidR="00F82DA6" w:rsidRPr="00802352" w:rsidRDefault="00F82DA6" w:rsidP="00B4691A">
            <w:pPr>
              <w:jc w:val="right"/>
              <w:rPr>
                <w:rFonts w:ascii="Courier" w:hAnsi="Courier"/>
                <w:iCs/>
              </w:rPr>
            </w:pPr>
            <w:r w:rsidRPr="00802352">
              <w:rPr>
                <w:rFonts w:ascii="Courier" w:hAnsi="Courier" w:cs="Calibri"/>
                <w:color w:val="000000"/>
              </w:rPr>
              <w:t>csectionln</w:t>
            </w:r>
          </w:p>
        </w:tc>
        <w:tc>
          <w:tcPr>
            <w:tcW w:w="2970" w:type="dxa"/>
            <w:shd w:val="clear" w:color="auto" w:fill="F2F2F2"/>
          </w:tcPr>
          <w:p w14:paraId="264A936A" w14:textId="6E929FCD" w:rsidR="00F82DA6" w:rsidRDefault="00F82DA6" w:rsidP="00786325">
            <w:r>
              <w:t xml:space="preserve">Log of </w:t>
            </w:r>
            <w:r w:rsidR="00786325" w:rsidRPr="00786325">
              <w:rPr>
                <w:rFonts w:ascii="Courier New" w:hAnsi="Courier New" w:cs="Courier New"/>
              </w:rPr>
              <w:t>csection</w:t>
            </w:r>
            <w:r w:rsidR="00786325">
              <w:t xml:space="preserve"> variable</w:t>
            </w:r>
          </w:p>
        </w:tc>
        <w:tc>
          <w:tcPr>
            <w:tcW w:w="3375" w:type="dxa"/>
            <w:gridSpan w:val="2"/>
            <w:shd w:val="clear" w:color="auto" w:fill="F2F2F2"/>
          </w:tcPr>
          <w:p w14:paraId="160603BB" w14:textId="148A7872" w:rsidR="00F82DA6" w:rsidRDefault="00F82DA6" w:rsidP="00F82DA6"/>
        </w:tc>
      </w:tr>
      <w:tr w:rsidR="00F82DA6" w14:paraId="71F2B45F" w14:textId="77777777" w:rsidTr="00786325"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hideMark/>
          </w:tcPr>
          <w:p w14:paraId="6F803A3E" w14:textId="40F7D5E3" w:rsidR="00F82DA6" w:rsidRPr="00802352" w:rsidRDefault="00F82DA6" w:rsidP="00B4691A">
            <w:pPr>
              <w:jc w:val="right"/>
              <w:rPr>
                <w:rFonts w:ascii="Courier" w:hAnsi="Courier"/>
                <w:iCs/>
              </w:rPr>
            </w:pPr>
            <w:r w:rsidRPr="00802352">
              <w:rPr>
                <w:rFonts w:ascii="Courier" w:hAnsi="Courier" w:cs="Calibri"/>
                <w:color w:val="000000"/>
              </w:rPr>
              <w:t>age35plus</w:t>
            </w:r>
          </w:p>
        </w:tc>
        <w:tc>
          <w:tcPr>
            <w:tcW w:w="2970" w:type="dxa"/>
            <w:hideMark/>
          </w:tcPr>
          <w:p w14:paraId="254754C9" w14:textId="5122AD08" w:rsidR="00F82DA6" w:rsidRDefault="00F82DA6" w:rsidP="00F82DA6">
            <w:r>
              <w:t xml:space="preserve">Proportion of patients </w:t>
            </w:r>
            <w:r w:rsidR="006708CA">
              <w:t xml:space="preserve">(mothers) </w:t>
            </w:r>
            <w:r>
              <w:t>aged 35 years or older</w:t>
            </w:r>
          </w:p>
        </w:tc>
        <w:tc>
          <w:tcPr>
            <w:tcW w:w="3375" w:type="dxa"/>
            <w:gridSpan w:val="2"/>
          </w:tcPr>
          <w:p w14:paraId="3C8C6B07" w14:textId="2E40A1FF" w:rsidR="00F82DA6" w:rsidRDefault="00F82DA6" w:rsidP="00F82DA6"/>
        </w:tc>
      </w:tr>
      <w:tr w:rsidR="00F82DA6" w14:paraId="6FD952FB" w14:textId="77777777" w:rsidTr="00786325"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hideMark/>
          </w:tcPr>
          <w:p w14:paraId="06FE8FA2" w14:textId="570F97D1" w:rsidR="00F82DA6" w:rsidRPr="00802352" w:rsidRDefault="00F82DA6" w:rsidP="00B4691A">
            <w:pPr>
              <w:jc w:val="right"/>
              <w:rPr>
                <w:rFonts w:ascii="Courier" w:hAnsi="Courier"/>
                <w:iCs/>
              </w:rPr>
            </w:pPr>
            <w:r w:rsidRPr="00802352">
              <w:rPr>
                <w:rFonts w:ascii="Courier" w:hAnsi="Courier" w:cs="Calibri"/>
                <w:color w:val="000000"/>
              </w:rPr>
              <w:t>ageunder25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ED8FBB6" w14:textId="5EEAC3D0" w:rsidR="00F82DA6" w:rsidRDefault="00F82DA6" w:rsidP="00F82DA6">
            <w:r>
              <w:t xml:space="preserve">Proportion of patients </w:t>
            </w:r>
            <w:r w:rsidR="006708CA">
              <w:t xml:space="preserve">(mothers) </w:t>
            </w:r>
            <w:r>
              <w:t>aged 25 years or less</w:t>
            </w:r>
          </w:p>
        </w:tc>
        <w:tc>
          <w:tcPr>
            <w:tcW w:w="3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53D685C" w14:textId="678E1376" w:rsidR="00F82DA6" w:rsidRDefault="00F82DA6" w:rsidP="00F82DA6"/>
        </w:tc>
      </w:tr>
      <w:tr w:rsidR="00786325" w14:paraId="3DA3AEE8" w14:textId="77777777" w:rsidTr="00786325"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5B55F5BE" w14:textId="0C4007F8" w:rsidR="00786325" w:rsidRPr="007E2B31" w:rsidRDefault="00786325" w:rsidP="00B4691A">
            <w:pPr>
              <w:jc w:val="right"/>
              <w:rPr>
                <w:rFonts w:ascii="Courier" w:hAnsi="Courier"/>
                <w:iCs/>
              </w:rPr>
            </w:pPr>
            <w:r w:rsidRPr="007E2B31">
              <w:rPr>
                <w:rFonts w:ascii="Courier" w:hAnsi="Courier" w:cs="Calibri"/>
                <w:color w:val="000000"/>
              </w:rPr>
              <w:t>died0sbrbaseline</w:t>
            </w:r>
          </w:p>
        </w:tc>
        <w:tc>
          <w:tcPr>
            <w:tcW w:w="3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4CD0915" w14:textId="2B5B6082" w:rsidR="00786325" w:rsidRDefault="00786325" w:rsidP="00F82DA6">
            <w:r>
              <w:t>Neonatal mortality (as a proportion) for the 12 months preceding the study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5F6F1B7" w14:textId="55F861CE" w:rsidR="00786325" w:rsidRDefault="00786325" w:rsidP="00786325">
            <w:pPr>
              <w:ind w:left="27"/>
            </w:pPr>
          </w:p>
        </w:tc>
      </w:tr>
      <w:tr w:rsidR="00F82DA6" w14:paraId="41D48881" w14:textId="77777777" w:rsidTr="00786325"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0B00F551" w14:textId="0F7E5CCF" w:rsidR="00F82DA6" w:rsidRPr="00802352" w:rsidRDefault="00F82DA6" w:rsidP="00B4691A">
            <w:pPr>
              <w:jc w:val="right"/>
              <w:rPr>
                <w:rFonts w:ascii="Courier" w:hAnsi="Courier"/>
                <w:iCs/>
              </w:rPr>
            </w:pPr>
            <w:r w:rsidRPr="00802352">
              <w:rPr>
                <w:rFonts w:ascii="Courier" w:hAnsi="Courier" w:cs="Calibri"/>
                <w:color w:val="000000"/>
              </w:rPr>
              <w:t>meangravida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ECFCB64" w14:textId="5B66A774" w:rsidR="00F82DA6" w:rsidRDefault="006708CA" w:rsidP="006708CA">
            <w:r>
              <w:t xml:space="preserve">Average number of pregnancies for women at the site </w:t>
            </w:r>
          </w:p>
        </w:tc>
        <w:tc>
          <w:tcPr>
            <w:tcW w:w="3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4BA8030" w14:textId="77777777" w:rsidR="00F82DA6" w:rsidRDefault="00F82DA6" w:rsidP="00F82DA6"/>
        </w:tc>
      </w:tr>
      <w:tr w:rsidR="00F82DA6" w14:paraId="00968514" w14:textId="77777777" w:rsidTr="00786325"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22047403" w14:textId="7DBB2F03" w:rsidR="00F82DA6" w:rsidRPr="00802352" w:rsidRDefault="00F82DA6" w:rsidP="00B4691A">
            <w:pPr>
              <w:jc w:val="right"/>
              <w:rPr>
                <w:rFonts w:ascii="Courier" w:hAnsi="Courier"/>
                <w:iCs/>
              </w:rPr>
            </w:pPr>
            <w:r w:rsidRPr="00802352">
              <w:rPr>
                <w:rFonts w:ascii="Courier" w:hAnsi="Courier" w:cs="Calibri"/>
                <w:color w:val="000000"/>
              </w:rPr>
              <w:t>lucknow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FE35E33" w14:textId="3634EB7F" w:rsidR="00F82DA6" w:rsidRDefault="006708CA" w:rsidP="00F82DA6">
            <w:r>
              <w:t>Indicator for g</w:t>
            </w:r>
            <w:r w:rsidR="00F82DA6">
              <w:t xml:space="preserve">eographical location in </w:t>
            </w:r>
            <w:r w:rsidR="00C23A03">
              <w:t xml:space="preserve">the </w:t>
            </w:r>
            <w:r w:rsidR="00F82DA6">
              <w:t>central study hub</w:t>
            </w:r>
          </w:p>
        </w:tc>
        <w:tc>
          <w:tcPr>
            <w:tcW w:w="3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273B3A89" w14:textId="7031FA6C" w:rsidR="00C23A03" w:rsidRDefault="00C23A03" w:rsidP="00F82DA6">
            <w:r>
              <w:t>0 = not in central hub</w:t>
            </w:r>
          </w:p>
          <w:p w14:paraId="4650F360" w14:textId="74335432" w:rsidR="00C23A03" w:rsidRDefault="00C23A03" w:rsidP="00F82DA6">
            <w:r>
              <w:t>1= in central hub</w:t>
            </w:r>
          </w:p>
          <w:p w14:paraId="70A18C76" w14:textId="0CA05B51" w:rsidR="00F82DA6" w:rsidRDefault="00F82DA6" w:rsidP="00F82DA6">
            <w:r>
              <w:t>The central region centered on Lucknow and had different outcomes compared with the four other hubs, which were more similar to each other</w:t>
            </w:r>
          </w:p>
        </w:tc>
      </w:tr>
      <w:tr w:rsidR="00F82DA6" w14:paraId="0EB0C863" w14:textId="77777777" w:rsidTr="00786325"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14:paraId="3B32553A" w14:textId="2A959087" w:rsidR="00F82DA6" w:rsidRPr="00802352" w:rsidRDefault="00F82DA6" w:rsidP="00B4691A">
            <w:pPr>
              <w:jc w:val="right"/>
              <w:rPr>
                <w:rFonts w:ascii="Courier" w:hAnsi="Courier"/>
                <w:iCs/>
              </w:rPr>
            </w:pPr>
            <w:r w:rsidRPr="00802352">
              <w:rPr>
                <w:rFonts w:ascii="Courier" w:hAnsi="Courier" w:cs="Calibri"/>
                <w:color w:val="000000"/>
              </w:rPr>
              <w:lastRenderedPageBreak/>
              <w:t>anymatmort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</w:tcPr>
          <w:p w14:paraId="14FC59B4" w14:textId="0C330302" w:rsidR="00F82DA6" w:rsidRDefault="00F82DA6" w:rsidP="00F82DA6">
            <w:r>
              <w:t>Any maternal mortality</w:t>
            </w:r>
            <w:r w:rsidR="006708CA">
              <w:t xml:space="preserve"> at the site</w:t>
            </w:r>
          </w:p>
        </w:tc>
        <w:tc>
          <w:tcPr>
            <w:tcW w:w="33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</w:tcPr>
          <w:p w14:paraId="32687560" w14:textId="067E3052" w:rsidR="00F82DA6" w:rsidRDefault="00F82DA6" w:rsidP="00F82DA6">
            <w:r>
              <w:t>0 = No</w:t>
            </w:r>
          </w:p>
          <w:p w14:paraId="300A1ABE" w14:textId="00998E33" w:rsidR="00B4691A" w:rsidRDefault="00F82DA6" w:rsidP="00F82DA6">
            <w:r>
              <w:t>1 = Yes</w:t>
            </w:r>
          </w:p>
        </w:tc>
      </w:tr>
    </w:tbl>
    <w:p w14:paraId="7F5164E9" w14:textId="77777777" w:rsidR="000C6A46" w:rsidRDefault="000C6A46" w:rsidP="000C6A46"/>
    <w:p w14:paraId="7099370D" w14:textId="77777777" w:rsidR="00A40890" w:rsidRDefault="005529E2"/>
    <w:p w14:paraId="18BC1514" w14:textId="77777777" w:rsidR="004763F5" w:rsidRDefault="004763F5"/>
    <w:p w14:paraId="737FBC3F" w14:textId="77777777" w:rsidR="004763F5" w:rsidRDefault="004763F5"/>
    <w:p w14:paraId="0281571E" w14:textId="50D89E87" w:rsidR="004763F5" w:rsidRDefault="004763F5">
      <w:r>
        <w:t>This data dictionary was created by Dr. Laura Le, University of Minnesota, based on the dataset and the published articles</w:t>
      </w:r>
      <w:r w:rsidRPr="004763F5">
        <w:rPr>
          <w:vertAlign w:val="superscript"/>
        </w:rPr>
        <w:t>1,2,3</w:t>
      </w:r>
      <w:r>
        <w:t>.</w:t>
      </w:r>
    </w:p>
    <w:p w14:paraId="3DE72D54" w14:textId="77777777" w:rsidR="00C23A03" w:rsidRDefault="00C23A03"/>
    <w:p w14:paraId="44D1AFAB" w14:textId="77777777" w:rsidR="004763F5" w:rsidRPr="004763F5" w:rsidRDefault="004763F5" w:rsidP="004763F5">
      <w:pPr>
        <w:ind w:left="720"/>
      </w:pPr>
      <w:r w:rsidRPr="004763F5">
        <w:t xml:space="preserve">Dataset: </w:t>
      </w:r>
      <w:hyperlink r:id="rId7" w:history="1">
        <w:r w:rsidRPr="004763F5">
          <w:rPr>
            <w:rStyle w:val="Hyperlink"/>
          </w:rPr>
          <w:t>https://doi.org/10.7910/DVN/GNJBAO</w:t>
        </w:r>
      </w:hyperlink>
      <w:r w:rsidRPr="004763F5">
        <w:t xml:space="preserve"> </w:t>
      </w:r>
    </w:p>
    <w:p w14:paraId="08FC095E" w14:textId="156E1ADA" w:rsidR="004763F5" w:rsidRDefault="004763F5" w:rsidP="004763F5">
      <w:pPr>
        <w:ind w:left="720"/>
      </w:pPr>
    </w:p>
    <w:p w14:paraId="3DBA5A57" w14:textId="77777777" w:rsidR="004763F5" w:rsidRDefault="004763F5" w:rsidP="004763F5">
      <w:pPr>
        <w:ind w:left="720"/>
      </w:pPr>
      <w:r w:rsidRPr="004763F5">
        <w:rPr>
          <w:vertAlign w:val="superscript"/>
        </w:rPr>
        <w:t xml:space="preserve">1 </w:t>
      </w:r>
      <w:r w:rsidRPr="004763F5">
        <w:t xml:space="preserve">Semrau, K. E., Hirschhorn, L. R., Kodkany, B., Spector, J. M., Tuller, D. E., King, G., Lipsitz, S., Sharma, N., Singh, V.P., Kumar, B., Dhingra-Kumar, N., Firestone, R., Kumar, V., &amp; Gawande, A.A. (2016). Effectiveness of the WHO Safe Childbirth Checklist program in reducing severe maternal, fetal, and newborn harm in Uttar Pradesh, India: Study protocol for a matched-pair, cluster-randomized controlled trial. </w:t>
      </w:r>
      <w:r w:rsidRPr="004763F5">
        <w:rPr>
          <w:i/>
          <w:iCs/>
        </w:rPr>
        <w:t>Trials</w:t>
      </w:r>
      <w:r w:rsidRPr="004763F5">
        <w:t xml:space="preserve">, </w:t>
      </w:r>
      <w:r w:rsidRPr="004763F5">
        <w:rPr>
          <w:i/>
          <w:iCs/>
        </w:rPr>
        <w:t>17</w:t>
      </w:r>
      <w:r w:rsidRPr="004763F5">
        <w:t>(1), 576.</w:t>
      </w:r>
    </w:p>
    <w:p w14:paraId="1783EA1B" w14:textId="77777777" w:rsidR="004763F5" w:rsidRPr="004763F5" w:rsidRDefault="004763F5" w:rsidP="004763F5">
      <w:pPr>
        <w:ind w:left="720"/>
      </w:pPr>
    </w:p>
    <w:p w14:paraId="31289DC3" w14:textId="77777777" w:rsidR="004763F5" w:rsidRDefault="004763F5" w:rsidP="004763F5">
      <w:pPr>
        <w:ind w:left="720"/>
      </w:pPr>
      <w:r w:rsidRPr="004763F5">
        <w:rPr>
          <w:vertAlign w:val="superscript"/>
        </w:rPr>
        <w:t>2</w:t>
      </w:r>
      <w:r w:rsidRPr="004763F5">
        <w:t>Semrau KEA, Hirschhorn LR, Marx Delaney M, et al</w:t>
      </w:r>
      <w:r w:rsidRPr="004763F5">
        <w:rPr>
          <w:i/>
          <w:iCs/>
        </w:rPr>
        <w:t xml:space="preserve">. </w:t>
      </w:r>
      <w:r w:rsidRPr="004763F5">
        <w:t xml:space="preserve">(2017). Outcomes of a coaching-based WHO Safe Childbirth Checklist program in India. </w:t>
      </w:r>
      <w:r w:rsidRPr="004763F5">
        <w:rPr>
          <w:i/>
          <w:iCs/>
        </w:rPr>
        <w:t>N Engl J Med,</w:t>
      </w:r>
      <w:r w:rsidRPr="004763F5">
        <w:t xml:space="preserve"> </w:t>
      </w:r>
      <w:r w:rsidRPr="004763F5">
        <w:rPr>
          <w:b/>
          <w:bCs/>
        </w:rPr>
        <w:t xml:space="preserve">377: </w:t>
      </w:r>
      <w:r w:rsidRPr="004763F5">
        <w:t>2313–24.</w:t>
      </w:r>
    </w:p>
    <w:p w14:paraId="3AB8DB49" w14:textId="77777777" w:rsidR="004763F5" w:rsidRPr="004763F5" w:rsidRDefault="004763F5" w:rsidP="004763F5">
      <w:pPr>
        <w:ind w:left="720"/>
      </w:pPr>
    </w:p>
    <w:p w14:paraId="7E3919BA" w14:textId="77777777" w:rsidR="004763F5" w:rsidRPr="004763F5" w:rsidRDefault="004763F5" w:rsidP="004763F5">
      <w:pPr>
        <w:ind w:left="720"/>
      </w:pPr>
      <w:r w:rsidRPr="004763F5">
        <w:rPr>
          <w:vertAlign w:val="superscript"/>
        </w:rPr>
        <w:t>3</w:t>
      </w:r>
      <w:r w:rsidRPr="004763F5">
        <w:t>Delaney, M. M., Miller, K. A., Bobanski, L., Singh, S., Kumar, V., Karlage, A., Tuller, D.E., Gawande, A.A., &amp; Semrau, K. E. (2019). Unpacking the null: a post-hoc analysis of a cluster-randomised controlled trial of the WHO Safe Childbirth Checklist in Uttar Pradesh, India (BetterBirth). </w:t>
      </w:r>
      <w:r w:rsidRPr="004763F5">
        <w:rPr>
          <w:i/>
          <w:iCs/>
        </w:rPr>
        <w:t>The Lancet Global Health</w:t>
      </w:r>
      <w:r w:rsidRPr="004763F5">
        <w:t>, </w:t>
      </w:r>
      <w:r w:rsidRPr="004763F5">
        <w:rPr>
          <w:i/>
          <w:iCs/>
        </w:rPr>
        <w:t>7</w:t>
      </w:r>
      <w:r w:rsidRPr="004763F5">
        <w:t>(8), e1088-e1096.</w:t>
      </w:r>
    </w:p>
    <w:p w14:paraId="133C2F9D" w14:textId="208587E0" w:rsidR="004763F5" w:rsidRDefault="004763F5" w:rsidP="004763F5"/>
    <w:sectPr w:rsidR="004763F5" w:rsidSect="00AC5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D82969" w14:textId="77777777" w:rsidR="005529E2" w:rsidRDefault="005529E2" w:rsidP="000B7CB3">
      <w:r>
        <w:separator/>
      </w:r>
    </w:p>
  </w:endnote>
  <w:endnote w:type="continuationSeparator" w:id="0">
    <w:p w14:paraId="7FF2043E" w14:textId="77777777" w:rsidR="005529E2" w:rsidRDefault="005529E2" w:rsidP="000B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AA1D78" w14:textId="77777777" w:rsidR="005529E2" w:rsidRDefault="005529E2" w:rsidP="000B7CB3">
      <w:r>
        <w:separator/>
      </w:r>
    </w:p>
  </w:footnote>
  <w:footnote w:type="continuationSeparator" w:id="0">
    <w:p w14:paraId="75FBB407" w14:textId="77777777" w:rsidR="005529E2" w:rsidRDefault="005529E2" w:rsidP="000B7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D0639"/>
    <w:multiLevelType w:val="hybridMultilevel"/>
    <w:tmpl w:val="0832BBC2"/>
    <w:lvl w:ilvl="0" w:tplc="C1F67B6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34917"/>
    <w:multiLevelType w:val="hybridMultilevel"/>
    <w:tmpl w:val="5C5E1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173E7"/>
    <w:multiLevelType w:val="hybridMultilevel"/>
    <w:tmpl w:val="5888A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A46"/>
    <w:rsid w:val="00023196"/>
    <w:rsid w:val="00033A89"/>
    <w:rsid w:val="0004790E"/>
    <w:rsid w:val="000B7CB3"/>
    <w:rsid w:val="000C6A46"/>
    <w:rsid w:val="000E3385"/>
    <w:rsid w:val="000F6907"/>
    <w:rsid w:val="001067C9"/>
    <w:rsid w:val="0024392C"/>
    <w:rsid w:val="00276D57"/>
    <w:rsid w:val="00394480"/>
    <w:rsid w:val="003C6882"/>
    <w:rsid w:val="004222CE"/>
    <w:rsid w:val="004763F5"/>
    <w:rsid w:val="004A2B6B"/>
    <w:rsid w:val="005113DC"/>
    <w:rsid w:val="005529E2"/>
    <w:rsid w:val="006708CA"/>
    <w:rsid w:val="006958E3"/>
    <w:rsid w:val="006E07FD"/>
    <w:rsid w:val="00786325"/>
    <w:rsid w:val="007E285E"/>
    <w:rsid w:val="007E2B31"/>
    <w:rsid w:val="00802352"/>
    <w:rsid w:val="008554CC"/>
    <w:rsid w:val="0088330C"/>
    <w:rsid w:val="008E12EA"/>
    <w:rsid w:val="00A32C9F"/>
    <w:rsid w:val="00A95B3D"/>
    <w:rsid w:val="00AA175A"/>
    <w:rsid w:val="00AC5961"/>
    <w:rsid w:val="00B2706A"/>
    <w:rsid w:val="00B4691A"/>
    <w:rsid w:val="00BD22B1"/>
    <w:rsid w:val="00C050E1"/>
    <w:rsid w:val="00C23A03"/>
    <w:rsid w:val="00D612DB"/>
    <w:rsid w:val="00D64AC9"/>
    <w:rsid w:val="00E6140E"/>
    <w:rsid w:val="00EA0408"/>
    <w:rsid w:val="00EA4A9E"/>
    <w:rsid w:val="00EC5735"/>
    <w:rsid w:val="00F51A1E"/>
    <w:rsid w:val="00F5224E"/>
    <w:rsid w:val="00F81C93"/>
    <w:rsid w:val="00F82DA6"/>
    <w:rsid w:val="00FA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F592"/>
  <w15:chartTrackingRefBased/>
  <w15:docId w15:val="{DEEA361E-5532-6D4A-B5AF-7D0BE734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DA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B7CB3"/>
    <w:rPr>
      <w:rFonts w:ascii="Calibri" w:eastAsia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7CB3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7CB3"/>
    <w:rPr>
      <w:vertAlign w:val="superscript"/>
    </w:rPr>
  </w:style>
  <w:style w:type="character" w:customStyle="1" w:styleId="apple-converted-space">
    <w:name w:val="apple-converted-space"/>
    <w:basedOn w:val="DefaultParagraphFont"/>
    <w:rsid w:val="000B7CB3"/>
  </w:style>
  <w:style w:type="paragraph" w:styleId="ListParagraph">
    <w:name w:val="List Paragraph"/>
    <w:basedOn w:val="Normal"/>
    <w:uiPriority w:val="34"/>
    <w:qFormat/>
    <w:rsid w:val="003944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3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7910/DVN/GNJB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J Le</dc:creator>
  <cp:keywords/>
  <dc:description/>
  <cp:lastModifiedBy>Chris</cp:lastModifiedBy>
  <cp:revision>9</cp:revision>
  <dcterms:created xsi:type="dcterms:W3CDTF">2019-11-19T21:58:00Z</dcterms:created>
  <dcterms:modified xsi:type="dcterms:W3CDTF">2020-02-02T00:08:00Z</dcterms:modified>
</cp:coreProperties>
</file>