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4"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Week 11: Homework</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b w:val="1"/>
          <w:color w:val="000000"/>
          <w:u w:val="single"/>
          <w:rtl w:val="0"/>
        </w:rPr>
        <w:t xml:space="preserve">Submission Rules</w:t>
      </w: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This is an </w:t>
      </w:r>
      <w:r w:rsidDel="00000000" w:rsidR="00000000" w:rsidRPr="00000000">
        <w:rPr>
          <w:b w:val="1"/>
          <w:color w:val="000000"/>
          <w:rtl w:val="0"/>
        </w:rPr>
        <w:t xml:space="preserve">individual homework </w:t>
      </w:r>
      <w:r w:rsidDel="00000000" w:rsidR="00000000" w:rsidRPr="00000000">
        <w:rPr>
          <w:color w:val="000000"/>
          <w:rtl w:val="0"/>
        </w:rPr>
        <w:t xml:space="preserve">assignment. While you are welcome to ask for help from the instructor(s) and teaching assistants, you are expected to complete the data analysis and write-up of the report on your own. </w:t>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We recommend you submit your document as a single </w:t>
      </w:r>
      <w:r w:rsidDel="00000000" w:rsidR="00000000" w:rsidRPr="00000000">
        <w:rPr>
          <w:b w:val="1"/>
          <w:color w:val="000000"/>
          <w:rtl w:val="0"/>
        </w:rPr>
        <w:t xml:space="preserve">Word or PDF file.</w:t>
      </w:r>
      <w:r w:rsidDel="00000000" w:rsidR="00000000" w:rsidRPr="00000000">
        <w:rPr>
          <w:color w:val="000000"/>
          <w:rtl w:val="0"/>
        </w:rPr>
        <w:t xml:space="preserve"> </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In your report, share statistical summaries or inferential results (</w:t>
      </w:r>
      <w:r w:rsidDel="00000000" w:rsidR="00000000" w:rsidRPr="00000000">
        <w:rPr>
          <w:b w:val="1"/>
          <w:color w:val="000000"/>
          <w:rtl w:val="0"/>
        </w:rPr>
        <w:t xml:space="preserve">edited into tables</w:t>
      </w:r>
      <w:r w:rsidDel="00000000" w:rsidR="00000000" w:rsidRPr="00000000">
        <w:rPr>
          <w:color w:val="000000"/>
          <w:rtl w:val="0"/>
        </w:rPr>
        <w:t xml:space="preserve">) or graphs that further your argument, giving titles to all tables and graphs/figures (example: Table 1 or Figure 1) for easy reference. Make sure you label graph axes and round statistical summaries or inferential results appropriately. </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ind w:left="720" w:hanging="360"/>
        <w:rPr>
          <w:b w:val="1"/>
          <w:color w:val="000000"/>
          <w:u w:val="single"/>
        </w:rPr>
      </w:pPr>
      <w:bookmarkStart w:colFirst="0" w:colLast="0" w:name="_heading=h.30j0zll" w:id="1"/>
      <w:bookmarkEnd w:id="1"/>
      <w:r w:rsidDel="00000000" w:rsidR="00000000" w:rsidRPr="00000000">
        <w:rPr>
          <w:color w:val="000000"/>
          <w:rtl w:val="0"/>
        </w:rPr>
        <w:t xml:space="preserve">Write your report as you would for a client or collaborator, in full sentences and paragraphs. Make sure your presentation of your work is clean, readable, and professional. Sloppy presentation makes any data analysis less trustworthy. Points will be deducted for excessively sloppy submissions.</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Your report should be </w:t>
      </w:r>
      <w:r w:rsidDel="00000000" w:rsidR="00000000" w:rsidRPr="00000000">
        <w:rPr>
          <w:b w:val="1"/>
          <w:color w:val="000000"/>
          <w:rtl w:val="0"/>
        </w:rPr>
        <w:t xml:space="preserve">no longer than </w:t>
      </w:r>
      <w:r w:rsidDel="00000000" w:rsidR="00000000" w:rsidRPr="00000000">
        <w:rPr>
          <w:b w:val="1"/>
          <w:rtl w:val="0"/>
        </w:rPr>
        <w:t xml:space="preserve">1</w:t>
      </w:r>
      <w:r w:rsidDel="00000000" w:rsidR="00000000" w:rsidRPr="00000000">
        <w:rPr>
          <w:b w:val="1"/>
          <w:color w:val="000000"/>
          <w:rtl w:val="0"/>
        </w:rPr>
        <w:t xml:space="preserve"> page</w:t>
      </w:r>
      <w:r w:rsidDel="00000000" w:rsidR="00000000" w:rsidRPr="00000000">
        <w:rPr>
          <w:color w:val="000000"/>
          <w:rtl w:val="0"/>
        </w:rPr>
        <w:t xml:space="preserve"> (not including appendix, tables and figures). </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000000"/>
          <w:u w:val="single"/>
        </w:rPr>
      </w:pPr>
      <w:r w:rsidDel="00000000" w:rsidR="00000000" w:rsidRPr="00000000">
        <w:rPr>
          <w:color w:val="000000"/>
          <w:rtl w:val="0"/>
        </w:rPr>
        <w:t xml:space="preserve">Your software code must be uploaded as a separate code file (*.R, *.Rmd, or *.SAS).</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ind w:left="720" w:hanging="360"/>
        <w:rPr>
          <w:b w:val="1"/>
          <w:color w:val="000000"/>
          <w:u w:val="single"/>
        </w:rPr>
      </w:pPr>
      <w:r w:rsidDel="00000000" w:rsidR="00000000" w:rsidRPr="00000000">
        <w:rPr>
          <w:color w:val="000000"/>
          <w:rtl w:val="0"/>
        </w:rPr>
        <w:t xml:space="preserve">Consult the grading rubric in the assignment in Canvas for more details on how the assignment will be graded.</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Rule="auto"/>
        <w:rPr>
          <w:b w:val="1"/>
          <w:color w:val="000000"/>
          <w:u w:val="single"/>
        </w:rPr>
      </w:pPr>
      <w:r w:rsidDel="00000000" w:rsidR="00000000" w:rsidRPr="00000000">
        <w:rPr>
          <w:b w:val="1"/>
          <w:color w:val="000000"/>
          <w:u w:val="single"/>
          <w:rtl w:val="0"/>
        </w:rPr>
        <w:t xml:space="preserve">Background</w:t>
      </w:r>
    </w:p>
    <w:p w:rsidR="00000000" w:rsidDel="00000000" w:rsidP="00000000" w:rsidRDefault="00000000" w:rsidRPr="00000000" w14:paraId="0000000C">
      <w:pPr>
        <w:rPr/>
      </w:pPr>
      <w:r w:rsidDel="00000000" w:rsidR="00000000" w:rsidRPr="00000000">
        <w:rPr>
          <w:rtl w:val="0"/>
        </w:rPr>
        <w:t xml:space="preserve">In the Problem Set for this week, we reviewed the article “Unpacking the null: a post-hoc analysis of a cluster-randomized controlled trial of the WHO Safe Childbirth Checklist in Uttar Pradesh, India (BetterBirth)” by Delaney et al., which is available on Canvas. We carried out a model selection process using the </w:t>
      </w:r>
      <w:r w:rsidDel="00000000" w:rsidR="00000000" w:rsidRPr="00000000">
        <w:rPr>
          <w:rFonts w:ascii="Droid Sans Mono" w:cs="Droid Sans Mono" w:eastAsia="Droid Sans Mono" w:hAnsi="Droid Sans Mono"/>
          <w:rtl w:val="0"/>
        </w:rPr>
        <w:t xml:space="preserve">BetterBirth-DataSet.csv</w:t>
      </w:r>
      <w:r w:rsidDel="00000000" w:rsidR="00000000" w:rsidRPr="00000000">
        <w:rPr>
          <w:rtl w:val="0"/>
        </w:rPr>
        <w:t xml:space="preserve"> dataset in order to determine which facility-level characteristics were associated with perinatal mortality in this region of India.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t xml:space="preserve">In this assignment, you will re-visit the dataset to conduct an additional analysis, using a different outcome variable, maternal morbidity. The dataset and a description of the variables can be found on Canvas, titled </w:t>
      </w:r>
      <w:r w:rsidDel="00000000" w:rsidR="00000000" w:rsidRPr="00000000">
        <w:rPr>
          <w:rFonts w:ascii="Droid Sans Mono" w:cs="Droid Sans Mono" w:eastAsia="Droid Sans Mono" w:hAnsi="Droid Sans Mono"/>
          <w:rtl w:val="0"/>
        </w:rPr>
        <w:t xml:space="preserve">BetterBirth-DataSet.csv</w:t>
      </w:r>
      <w:r w:rsidDel="00000000" w:rsidR="00000000" w:rsidRPr="00000000">
        <w:rPr>
          <w:rtl w:val="0"/>
        </w:rPr>
        <w:t xml:space="preserve"> and </w:t>
      </w:r>
      <w:r w:rsidDel="00000000" w:rsidR="00000000" w:rsidRPr="00000000">
        <w:rPr>
          <w:rFonts w:ascii="Droid Sans Mono" w:cs="Droid Sans Mono" w:eastAsia="Droid Sans Mono" w:hAnsi="Droid Sans Mono"/>
          <w:rtl w:val="0"/>
        </w:rPr>
        <w:t xml:space="preserve">BetterBirthDescription.docx</w:t>
      </w:r>
      <w:r w:rsidDel="00000000" w:rsidR="00000000" w:rsidRPr="00000000">
        <w:rPr>
          <w:rtl w:val="0"/>
        </w:rPr>
        <w:t xml:space="preserve">, respectively.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120" w:lineRule="auto"/>
        <w:rPr>
          <w:b w:val="1"/>
          <w:u w:val="single"/>
        </w:rPr>
      </w:pPr>
      <w:r w:rsidDel="00000000" w:rsidR="00000000" w:rsidRPr="00000000">
        <w:rPr>
          <w:b w:val="1"/>
          <w:u w:val="single"/>
          <w:rtl w:val="0"/>
        </w:rPr>
        <w:t xml:space="preserve">Tasks</w:t>
      </w:r>
    </w:p>
    <w:p w:rsidR="00000000" w:rsidDel="00000000" w:rsidP="00000000" w:rsidRDefault="00000000" w:rsidRPr="00000000" w14:paraId="00000011">
      <w:pPr>
        <w:rPr/>
      </w:pPr>
      <w:r w:rsidDel="00000000" w:rsidR="00000000" w:rsidRPr="00000000">
        <w:rPr>
          <w:rtl w:val="0"/>
        </w:rPr>
        <w:t xml:space="preserve">Starting with the </w:t>
      </w:r>
      <w:r w:rsidDel="00000000" w:rsidR="00000000" w:rsidRPr="00000000">
        <w:rPr>
          <w:u w:val="single"/>
          <w:rtl w:val="0"/>
        </w:rPr>
        <w:t xml:space="preserve">same</w:t>
      </w:r>
      <w:r w:rsidDel="00000000" w:rsidR="00000000" w:rsidRPr="00000000">
        <w:rPr>
          <w:rtl w:val="0"/>
        </w:rPr>
        <w:t xml:space="preserve"> initial candidate list of 10 predictors that we used in the Problem Set, carry out and defend ONE model selection process to address the research question: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360" w:hanging="357"/>
        <w:rPr/>
      </w:pPr>
      <w:r w:rsidDel="00000000" w:rsidR="00000000" w:rsidRPr="00000000">
        <w:rPr>
          <w:color w:val="000000"/>
          <w:rtl w:val="0"/>
        </w:rPr>
        <w:t xml:space="preserve">Which women and community measures are associated with maternal morbidity?</w:t>
      </w: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use aic bc model is already in forward selection, meaning there is already a skew towards a model with less predictors</w:t>
      </w: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Cambria Math" w:cs="Cambria Math" w:eastAsia="Cambria Math" w:hAnsi="Cambria Math"/>
        </w:rPr>
      </w:pPr>
      <w:r w:rsidDel="00000000" w:rsidR="00000000" w:rsidRPr="00000000">
        <w:rPr>
          <w:rFonts w:ascii="Cambria Math" w:cs="Cambria Math" w:eastAsia="Cambria Math" w:hAnsi="Cambria Math"/>
          <w:b w:val="1"/>
          <w:u w:val="single"/>
          <w:rtl w:val="0"/>
        </w:rPr>
        <w:t xml:space="preserve">Women and Community Measures Associated with Maternal Morbidity</w:t>
      </w:r>
      <w:r w:rsidDel="00000000" w:rsidR="00000000" w:rsidRPr="00000000">
        <w:rPr>
          <w:rtl w:val="0"/>
        </w:rPr>
      </w:r>
    </w:p>
    <w:p w:rsidR="00000000" w:rsidDel="00000000" w:rsidP="00000000" w:rsidRDefault="00000000" w:rsidRPr="00000000" w14:paraId="00000019">
      <w:pPr>
        <w:rPr>
          <w:rFonts w:ascii="Cambria Math" w:cs="Cambria Math" w:eastAsia="Cambria Math" w:hAnsi="Cambria Math"/>
        </w:rPr>
      </w:pPr>
      <w:r w:rsidDel="00000000" w:rsidR="00000000" w:rsidRPr="00000000">
        <w:rPr>
          <w:rFonts w:ascii="Cambria Math" w:cs="Cambria Math" w:eastAsia="Cambria Math" w:hAnsi="Cambria Math"/>
          <w:rtl w:val="0"/>
        </w:rPr>
        <w:t xml:space="preserve">04/07/2024, Kath Fillman</w:t>
      </w:r>
    </w:p>
    <w:p w:rsidR="00000000" w:rsidDel="00000000" w:rsidP="00000000" w:rsidRDefault="00000000" w:rsidRPr="00000000" w14:paraId="0000001A">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B">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Introduction. </w:t>
      </w:r>
      <w:r w:rsidDel="00000000" w:rsidR="00000000" w:rsidRPr="00000000">
        <w:rPr>
          <w:rFonts w:ascii="Cambria Math" w:cs="Cambria Math" w:eastAsia="Cambria Math" w:hAnsi="Cambria Math"/>
          <w:rtl w:val="0"/>
        </w:rPr>
        <w:t xml:space="preserve"> This analysis used data from a study in Uttar Pradesh, India on the effectiveness of the World Health Organization’s (WHO) Safe Childbirth Checklist, which was developed with hopes of reducing meraternal, fetal, and newborn harm. This analysis aimed to determine which variables pertaining to womens’ and community health are associated with maternal morbidity.</w:t>
      </w:r>
    </w:p>
    <w:p w:rsidR="00000000" w:rsidDel="00000000" w:rsidP="00000000" w:rsidRDefault="00000000" w:rsidRPr="00000000" w14:paraId="0000001C">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D">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Dataset. </w:t>
      </w:r>
      <w:r w:rsidDel="00000000" w:rsidR="00000000" w:rsidRPr="00000000">
        <w:rPr>
          <w:rFonts w:ascii="Cambria Math" w:cs="Cambria Math" w:eastAsia="Cambria Math" w:hAnsi="Cambria Math"/>
          <w:rtl w:val="0"/>
        </w:rPr>
        <w:t xml:space="preserve">The dataset BetterBirth-DataSet.csv was provided by the instructor. It contained 120 sites with 43 variables. The data was subset to include only variables of interest and removed sites with missing values for any of these predictors. Variables of interest included the proportion of women in the district who are literate, patients above 35 years and below 25 years, patients in scheduled caste or other backward caste, patients with any of 14 complications, </w:t>
      </w:r>
      <w:r w:rsidDel="00000000" w:rsidR="00000000" w:rsidRPr="00000000">
        <w:rPr>
          <w:rtl w:val="0"/>
        </w:rPr>
        <w:t xml:space="preserve">patients with anemia or hemoglobin issues, </w:t>
      </w:r>
      <w:r w:rsidDel="00000000" w:rsidR="00000000" w:rsidRPr="00000000">
        <w:rPr>
          <w:rFonts w:ascii="Cambria Math" w:cs="Cambria Math" w:eastAsia="Cambria Math" w:hAnsi="Cambria Math"/>
          <w:rtl w:val="0"/>
        </w:rPr>
        <w:t xml:space="preserve">average number of pregnancies for women at the site, if they were high income, and their location in relation to the central study hub. This subsetted data included 114 sites with the 11 variables of interest.</w:t>
      </w:r>
    </w:p>
    <w:p w:rsidR="00000000" w:rsidDel="00000000" w:rsidP="00000000" w:rsidRDefault="00000000" w:rsidRPr="00000000" w14:paraId="0000001E">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F">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Exploratory Data Analysis. </w:t>
      </w:r>
      <w:r w:rsidDel="00000000" w:rsidR="00000000" w:rsidRPr="00000000">
        <w:rPr>
          <w:rFonts w:ascii="Cambria Math" w:cs="Cambria Math" w:eastAsia="Cambria Math" w:hAnsi="Cambria Math"/>
          <w:rtl w:val="0"/>
        </w:rPr>
        <w:t xml:space="preserve">The mean morbidity for mothers was 11% with a standard deviation of 0.05 (table 1). Maternal morbidity is right skewed and does not have peaks near 0.00 nor after 0.25 (fig 1). The mean literacy rate for women in all districts was 59% with a standard deviation of 0.05. 2% of the women were above age 35 with a standard deviation of 0.02 and 38% of women were under 25 with a standard deviation of 0.08. 31% of women were in a schedule caste and 47% were in a other backwards caste; these values had standard deviations of 0.09 and 0.10 respectively. Women had had an average of 2.36 pregnancies across all sites with a standard deviation of 0.24. 3% of patients had prior complications (sd 0.03) and 2% had anemia (sd 0.07). </w:t>
      </w:r>
      <m:oMath>
        <m:r>
          <w:rPr>
            <w:rFonts w:ascii="Cambria Math" w:cs="Cambria Math" w:eastAsia="Cambria Math" w:hAnsi="Cambria Math"/>
          </w:rPr>
          <m:t xml:space="preserve">33.3</m:t>
        </m:r>
        <m:bar>
          <m:barPr>
            <m:pos/>
            <m:ctrlPr>
              <w:rPr>
                <w:rFonts w:ascii="Cambria Math" w:cs="Cambria Math" w:eastAsia="Cambria Math" w:hAnsi="Cambria Math"/>
              </w:rPr>
            </m:ctrlPr>
          </m:barPr>
          <m:e>
            <m:r>
              <w:rPr>
                <w:rFonts w:ascii="Cambria Math" w:cs="Cambria Math" w:eastAsia="Cambria Math" w:hAnsi="Cambria Math"/>
              </w:rPr>
              <m:t xml:space="preserve">3</m:t>
            </m:r>
          </m:e>
        </m:bar>
        <m:r>
          <w:rPr>
            <w:rFonts w:ascii="Cambria Math" w:cs="Cambria Math" w:eastAsia="Cambria Math" w:hAnsi="Cambria Math"/>
          </w:rPr>
          <m:t xml:space="preserve">%</m:t>
        </m:r>
      </m:oMath>
      <w:r w:rsidDel="00000000" w:rsidR="00000000" w:rsidRPr="00000000">
        <w:rPr>
          <w:rFonts w:ascii="Cambria Math" w:cs="Cambria Math" w:eastAsia="Cambria Math" w:hAnsi="Cambria Math"/>
          <w:rtl w:val="0"/>
        </w:rPr>
        <w:t xml:space="preserve"> of the sites were in districts that had an income higher than the national average. 31.58% of the sites were within the central hub (table 1).</w:t>
      </w:r>
    </w:p>
    <w:p w:rsidR="00000000" w:rsidDel="00000000" w:rsidP="00000000" w:rsidRDefault="00000000" w:rsidRPr="00000000" w14:paraId="00000020">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1">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Methods. </w:t>
      </w:r>
      <w:r w:rsidDel="00000000" w:rsidR="00000000" w:rsidRPr="00000000">
        <w:rPr>
          <w:rFonts w:ascii="Cambria Math" w:cs="Cambria Math" w:eastAsia="Cambria Math" w:hAnsi="Cambria Math"/>
          <w:rtl w:val="0"/>
        </w:rPr>
        <w:t xml:space="preserve">A forward model selection process was chosen to ascertain the variables to be used within the final model. Forward selection was chosen as when building models, the product should be generalizable. By choosing the method that naturally includes fewer predictors, this goal is achieved. This also makes it most reasonable to use an AIC criterion-based approach as there is no need to penalize models with more predictors. P values less than 0.05 were considered significant. All analyses were performed in R-studio version 4.1.3, build 402.</w:t>
      </w:r>
    </w:p>
    <w:p w:rsidR="00000000" w:rsidDel="00000000" w:rsidP="00000000" w:rsidRDefault="00000000" w:rsidRPr="00000000" w14:paraId="00000022">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3">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Results.</w:t>
      </w:r>
      <w:r w:rsidDel="00000000" w:rsidR="00000000" w:rsidRPr="00000000">
        <w:rPr>
          <w:rFonts w:ascii="Cambria Math" w:cs="Cambria Math" w:eastAsia="Cambria Math" w:hAnsi="Cambria Math"/>
          <w:rtl w:val="0"/>
        </w:rPr>
        <w:t xml:space="preserve"> The final model included the predictors district literacy, average number of pregnancies at site, and whether or not the site was within the central hub. The model had an AIC of -450.33. The model is written as </w:t>
      </w:r>
      <w:r w:rsidDel="00000000" w:rsidR="00000000" w:rsidRPr="00000000">
        <w:rPr>
          <w:rFonts w:ascii="Cambria Math" w:cs="Cambria Math" w:eastAsia="Cambria Math" w:hAnsi="Cambria Math"/>
          <w:i w:val="1"/>
          <w:rtl w:val="0"/>
        </w:rPr>
        <w:t xml:space="preserve">maternal morbidity = 0.1757+</w:t>
      </w:r>
      <m:oMath>
        <m:sSub>
          <m:sSubPr>
            <m:ctrlPr>
              <w:rPr>
                <w:rFonts w:ascii="Cambria Math" w:cs="Cambria Math" w:eastAsia="Cambria Math" w:hAnsi="Cambria Math"/>
                <w:i w:val="1"/>
              </w:rPr>
            </m:ctrlPr>
          </m:sSubPr>
          <m:e>
            <m:r>
              <m:t>β</m:t>
            </m:r>
          </m:e>
          <m:sub>
            <m:r>
              <w:rPr>
                <w:rFonts w:ascii="Cambria Math" w:cs="Cambria Math" w:eastAsia="Cambria Math" w:hAnsi="Cambria Math"/>
                <w:i w:val="1"/>
              </w:rPr>
              <m:t xml:space="preserve">literacy</m:t>
            </m:r>
          </m:sub>
        </m:sSub>
        <m:r>
          <w:rPr>
            <w:rFonts w:ascii="Cambria Math" w:cs="Cambria Math" w:eastAsia="Cambria Math" w:hAnsi="Cambria Math"/>
            <w:i w:val="1"/>
          </w:rPr>
          <m:t>⋅</m:t>
        </m:r>
      </m:oMath>
      <w:r w:rsidDel="00000000" w:rsidR="00000000" w:rsidRPr="00000000">
        <w:rPr>
          <w:rFonts w:ascii="Cambria Math" w:cs="Cambria Math" w:eastAsia="Cambria Math" w:hAnsi="Cambria Math"/>
          <w:i w:val="1"/>
          <w:rtl w:val="0"/>
        </w:rPr>
        <w:t xml:space="preserve">-0.2827+</w:t>
      </w:r>
      <m:oMath>
        <m:sSub>
          <m:sSubPr>
            <m:ctrlPr>
              <w:rPr>
                <w:rFonts w:ascii="Cambria Math" w:cs="Cambria Math" w:eastAsia="Cambria Math" w:hAnsi="Cambria Math"/>
                <w:i w:val="1"/>
              </w:rPr>
            </m:ctrlPr>
          </m:sSubPr>
          <m:e>
            <m:r>
              <m:t>β</m:t>
            </m:r>
          </m:e>
          <m:sub>
            <m:r>
              <w:rPr>
                <w:rFonts w:ascii="Cambria Math" w:cs="Cambria Math" w:eastAsia="Cambria Math" w:hAnsi="Cambria Math"/>
                <w:i w:val="1"/>
              </w:rPr>
              <m:t xml:space="preserve">avg. pregnancies</m:t>
            </m:r>
          </m:sub>
        </m:sSub>
        <m:r>
          <w:rPr>
            <w:rFonts w:ascii="Cambria Math" w:cs="Cambria Math" w:eastAsia="Cambria Math" w:hAnsi="Cambria Math"/>
            <w:i w:val="1"/>
          </w:rPr>
          <m:t>⋅</m:t>
        </m:r>
      </m:oMath>
      <w:r w:rsidDel="00000000" w:rsidR="00000000" w:rsidRPr="00000000">
        <w:rPr>
          <w:rFonts w:ascii="Cambria Math" w:cs="Cambria Math" w:eastAsia="Cambria Math" w:hAnsi="Cambria Math"/>
          <w:i w:val="1"/>
          <w:rtl w:val="0"/>
        </w:rPr>
        <w:t xml:space="preserve">0.0376+</w:t>
      </w:r>
      <m:oMath>
        <m:sSub>
          <m:sSubPr>
            <m:ctrlPr>
              <w:rPr>
                <w:rFonts w:ascii="Cambria Math" w:cs="Cambria Math" w:eastAsia="Cambria Math" w:hAnsi="Cambria Math"/>
                <w:i w:val="1"/>
              </w:rPr>
            </m:ctrlPr>
          </m:sSubPr>
          <m:e>
            <m:r>
              <m:t>β</m:t>
            </m:r>
          </m:e>
          <m:sub>
            <m:r>
              <w:rPr>
                <w:rFonts w:ascii="Cambria Math" w:cs="Cambria Math" w:eastAsia="Cambria Math" w:hAnsi="Cambria Math"/>
                <w:i w:val="1"/>
              </w:rPr>
              <m:t xml:space="preserve">central hub</m:t>
            </m:r>
          </m:sub>
        </m:sSub>
        <m:r>
          <w:rPr>
            <w:rFonts w:ascii="Cambria Math" w:cs="Cambria Math" w:eastAsia="Cambria Math" w:hAnsi="Cambria Math"/>
            <w:i w:val="1"/>
          </w:rPr>
          <m:t>⋅</m:t>
        </m:r>
      </m:oMath>
      <w:r w:rsidDel="00000000" w:rsidR="00000000" w:rsidRPr="00000000">
        <w:rPr>
          <w:rFonts w:ascii="Cambria Math" w:cs="Cambria Math" w:eastAsia="Cambria Math" w:hAnsi="Cambria Math"/>
          <w:i w:val="1"/>
          <w:rtl w:val="0"/>
        </w:rPr>
        <w:t xml:space="preserve">0.0529 </w:t>
      </w:r>
      <w:r w:rsidDel="00000000" w:rsidR="00000000" w:rsidRPr="00000000">
        <w:rPr>
          <w:rFonts w:ascii="Cambria Math" w:cs="Cambria Math" w:eastAsia="Cambria Math" w:hAnsi="Cambria Math"/>
          <w:rtl w:val="0"/>
        </w:rPr>
        <w:t xml:space="preserve">(table 2). </w:t>
      </w:r>
    </w:p>
    <w:p w:rsidR="00000000" w:rsidDel="00000000" w:rsidP="00000000" w:rsidRDefault="00000000" w:rsidRPr="00000000" w14:paraId="00000024">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5">
      <w:pPr>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Conclusions. </w:t>
      </w:r>
      <w:r w:rsidDel="00000000" w:rsidR="00000000" w:rsidRPr="00000000">
        <w:rPr>
          <w:rFonts w:ascii="Cambria Math" w:cs="Cambria Math" w:eastAsia="Cambria Math" w:hAnsi="Cambria Math"/>
          <w:rtl w:val="0"/>
        </w:rPr>
        <w:t xml:space="preserve">Using forward model selection, a model that describes </w:t>
      </w:r>
      <w:r w:rsidDel="00000000" w:rsidR="00000000" w:rsidRPr="00000000">
        <w:rPr>
          <w:rtl w:val="0"/>
        </w:rPr>
        <w:t xml:space="preserve">which women and community measures are associated with maternal morbidity includes </w:t>
      </w:r>
      <w:r w:rsidDel="00000000" w:rsidR="00000000" w:rsidRPr="00000000">
        <w:rPr>
          <w:rFonts w:ascii="Cambria Math" w:cs="Cambria Math" w:eastAsia="Cambria Math" w:hAnsi="Cambria Math"/>
          <w:rtl w:val="0"/>
        </w:rPr>
        <w:t xml:space="preserve">district literacy, average number of pregnancies at site, and whether or not the site was within the central hub. </w:t>
      </w: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Analysis</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Table 1: Summary Statistics for Subsetted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587.5"/>
        <w:gridCol w:w="2587.5"/>
        <w:tblGridChange w:id="0">
          <w:tblGrid>
            <w:gridCol w:w="4185"/>
            <w:gridCol w:w="2587.5"/>
            <w:gridCol w:w="25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Morbidity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Literacy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Under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Scheduled Caste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Backwards Caste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Number of  Pregnancies at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Complications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Anemia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Rather or Not Patient is in Central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r>
    </w:tbl>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Table 2: Model Outcomes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055"/>
        <w:gridCol w:w="2055"/>
        <w:gridCol w:w="2055"/>
        <w:tblGridChange w:id="0">
          <w:tblGrid>
            <w:gridCol w:w="3195"/>
            <w:gridCol w:w="2055"/>
            <w:gridCol w:w="205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Standard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Literacy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3.66</m:t>
              </m:r>
              <m:r>
                <w:rPr/>
                <m:t>×</m:t>
              </m:r>
              <m:sSup>
                <m:sSupPr>
                  <m:ctrlPr>
                    <w:rPr/>
                  </m:ctrlPr>
                </m:sSupPr>
                <m:e>
                  <m:r>
                    <w:rPr/>
                    <m:t xml:space="preserve">10</m:t>
                  </m:r>
                </m:e>
                <m:sup>
                  <m:r>
                    <w:rPr/>
                    <m:t xml:space="preserve">-12</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Avg. Number of  Pregnancies at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m:oMath>
              <m:r>
                <w:rPr/>
                <m:t xml:space="preserve">1.90</m:t>
              </m:r>
              <m:r>
                <w:rPr/>
                <m:t>×</m:t>
              </m:r>
              <m:sSup>
                <m:sSupPr>
                  <m:ctrlPr>
                    <w:rPr/>
                  </m:ctrlPr>
                </m:sSupPr>
                <m:e>
                  <m:r>
                    <w:rPr/>
                    <m:t xml:space="preserve">10</m:t>
                  </m:r>
                </m:e>
                <m:sup>
                  <m:r>
                    <w:rPr/>
                    <m:t xml:space="preserve">-5</m:t>
                  </m:r>
                </m:sup>
              </m:sSup>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Rather or Not Patient is in Central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0.0074</w:t>
            </w:r>
          </w:p>
        </w:tc>
      </w:tr>
    </w:tbl>
    <w:p w:rsidR="00000000" w:rsidDel="00000000" w:rsidP="00000000" w:rsidRDefault="00000000" w:rsidRPr="00000000" w14:paraId="0000006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Figure 1: Histogram of Severe Maternal Morbidity</w:t>
      </w:r>
    </w:p>
    <w:p w:rsidR="00000000" w:rsidDel="00000000" w:rsidP="00000000" w:rsidRDefault="00000000" w:rsidRPr="00000000" w14:paraId="00000068">
      <w:pPr>
        <w:ind w:left="0" w:firstLine="0"/>
        <w:rPr/>
      </w:pPr>
      <w:r w:rsidDel="00000000" w:rsidR="00000000" w:rsidRPr="00000000">
        <w:rPr/>
        <w:drawing>
          <wp:inline distB="114300" distT="114300" distL="114300" distR="114300">
            <wp:extent cx="5372100" cy="4543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72100" cy="4543425"/>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864" w:top="8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Droid Sans Mono"/>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i w:val="1"/>
      </w:rPr>
    </w:pPr>
    <w:r w:rsidDel="00000000" w:rsidR="00000000" w:rsidRPr="00000000">
      <w:rPr>
        <w:i w:val="1"/>
        <w:rtl w:val="0"/>
      </w:rPr>
      <w:t xml:space="preserve">PubH 6451, Week 11</w:t>
    </w:r>
  </w:p>
  <w:p w:rsidR="00000000" w:rsidDel="00000000" w:rsidP="00000000" w:rsidRDefault="00000000" w:rsidRPr="00000000" w14:paraId="0000006A">
    <w:pPr>
      <w:jc w:val="right"/>
      <w:rPr>
        <w:i w:val="1"/>
        <w:sz w:val="16"/>
        <w:szCs w:val="16"/>
      </w:rPr>
    </w:pPr>
    <w:r w:rsidDel="00000000" w:rsidR="00000000" w:rsidRPr="00000000">
      <w:rPr>
        <w:i w:val="1"/>
        <w:sz w:val="16"/>
        <w:szCs w:val="16"/>
        <w:rtl w:val="0"/>
      </w:rPr>
      <w:t xml:space="preserve">Kathryn Fillman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4" w:hanging="357"/>
      </w:pPr>
      <w:rPr>
        <w:rFonts w:ascii="Noto Sans Symbols" w:cs="Noto Sans Symbols" w:eastAsia="Noto Sans Symbols" w:hAnsi="Noto Sans Symbols"/>
      </w:rPr>
    </w:lvl>
    <w:lvl w:ilvl="1">
      <w:start w:val="1"/>
      <w:numFmt w:val="bullet"/>
      <w:lvlText w:val="●"/>
      <w:lvlJc w:val="left"/>
      <w:pPr>
        <w:ind w:left="1504" w:hanging="360"/>
      </w:pPr>
      <w:rPr>
        <w:rFonts w:ascii="Noto Sans Symbols" w:cs="Noto Sans Symbols" w:eastAsia="Noto Sans Symbols" w:hAnsi="Noto Sans Symbols"/>
      </w:rPr>
    </w:lvl>
    <w:lvl w:ilvl="2">
      <w:start w:val="1"/>
      <w:numFmt w:val="bullet"/>
      <w:lvlText w:val="o"/>
      <w:lvlJc w:val="left"/>
      <w:pPr>
        <w:ind w:left="2224" w:hanging="180"/>
      </w:pPr>
      <w:rPr>
        <w:rFonts w:ascii="Courier New" w:cs="Courier New" w:eastAsia="Courier New" w:hAnsi="Courier New"/>
      </w:rPr>
    </w:lvl>
    <w:lvl w:ilvl="3">
      <w:start w:val="1"/>
      <w:numFmt w:val="decimal"/>
      <w:lvlText w:val="%4."/>
      <w:lvlJc w:val="left"/>
      <w:pPr>
        <w:ind w:left="2944" w:hanging="360"/>
      </w:pPr>
      <w:rPr/>
    </w:lvl>
    <w:lvl w:ilvl="4">
      <w:start w:val="1"/>
      <w:numFmt w:val="lowerLetter"/>
      <w:lvlText w:val="%5."/>
      <w:lvlJc w:val="left"/>
      <w:pPr>
        <w:ind w:left="3664" w:hanging="360"/>
      </w:pPr>
      <w:rPr/>
    </w:lvl>
    <w:lvl w:ilvl="5">
      <w:start w:val="1"/>
      <w:numFmt w:val="lowerRoman"/>
      <w:lvlText w:val="%6."/>
      <w:lvlJc w:val="right"/>
      <w:pPr>
        <w:ind w:left="4384" w:hanging="180"/>
      </w:pPr>
      <w:rPr/>
    </w:lvl>
    <w:lvl w:ilvl="6">
      <w:start w:val="1"/>
      <w:numFmt w:val="decimal"/>
      <w:lvlText w:val="%7."/>
      <w:lvlJc w:val="left"/>
      <w:pPr>
        <w:ind w:left="5104" w:hanging="360"/>
      </w:pPr>
      <w:rPr/>
    </w:lvl>
    <w:lvl w:ilvl="7">
      <w:start w:val="1"/>
      <w:numFmt w:val="lowerLetter"/>
      <w:lvlText w:val="%8."/>
      <w:lvlJc w:val="left"/>
      <w:pPr>
        <w:ind w:left="5824" w:hanging="360"/>
      </w:pPr>
      <w:rPr/>
    </w:lvl>
    <w:lvl w:ilvl="8">
      <w:start w:val="1"/>
      <w:numFmt w:val="lowerRoman"/>
      <w:lvlText w:val="%9."/>
      <w:lvlJc w:val="right"/>
      <w:pPr>
        <w:ind w:left="6544" w:hanging="180"/>
      </w:pPr>
      <w:rPr/>
    </w:lvl>
  </w:abstractNum>
  <w:abstractNum w:abstractNumId="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lang w:eastAsia="ar-SA"/>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Symbol" w:cs="Symbol" w:hAnsi="Symbol" w:hint="default"/>
    </w:rPr>
  </w:style>
  <w:style w:type="character" w:styleId="WW8Num2z0" w:customStyle="1">
    <w:name w:val="WW8Num2z0"/>
    <w:rPr>
      <w:sz w:val="22"/>
    </w:rPr>
  </w:style>
  <w:style w:type="character" w:styleId="WW8Num2z1" w:customStyle="1">
    <w:name w:val="WW8Num2z1"/>
  </w:style>
  <w:style w:type="character" w:styleId="WW8Num2z2" w:customStyle="1">
    <w:name w:val="WW8Num2z2"/>
    <w:rPr>
      <w:sz w:val="22"/>
    </w:rPr>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rPr>
      <w:rFonts w:hint="default"/>
    </w:rPr>
  </w:style>
  <w:style w:type="character" w:styleId="WW8Num3z1" w:customStyle="1">
    <w:name w:val="WW8Num3z1"/>
  </w:style>
  <w:style w:type="character" w:styleId="WW8Num4z0" w:customStyle="1">
    <w:name w:val="WW8Num4z0"/>
    <w:rPr>
      <w:rFonts w:ascii="Times New Roman" w:cs="Times New Roman" w:eastAsia="Times New Roman" w:hAnsi="Times New Roman" w:hint="default"/>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1z2" w:customStyle="1">
    <w:name w:val="WW8Num1z2"/>
    <w:rPr>
      <w:rFonts w:ascii="Courier New" w:cs="Courier New" w:hAnsi="Courier New" w:hint="default"/>
    </w:rPr>
  </w:style>
  <w:style w:type="character" w:styleId="WW8Num1z3" w:customStyle="1">
    <w:name w:val="WW8Num1z3"/>
    <w:rPr>
      <w:rFonts w:ascii="Wingdings" w:cs="Wingdings" w:hAnsi="Wingdings" w:hint="default"/>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cs="Symbol" w:hAnsi="Symbol" w:hint="default"/>
    </w:rPr>
  </w:style>
  <w:style w:type="character" w:styleId="WW8Num7z1" w:customStyle="1">
    <w:name w:val="WW8Num7z1"/>
    <w:rPr>
      <w:rFonts w:ascii="Courier New" w:cs="Courier New" w:hAnsi="Courier New" w:hint="default"/>
    </w:rPr>
  </w:style>
  <w:style w:type="character" w:styleId="WW8Num7z2" w:customStyle="1">
    <w:name w:val="WW8Num7z2"/>
    <w:rPr>
      <w:rFonts w:ascii="Wingdings" w:cs="Wingdings" w:hAnsi="Wingdings" w:hint="default"/>
    </w:rPr>
  </w:style>
  <w:style w:type="character" w:styleId="WW8Num8z0" w:customStyle="1">
    <w:name w:val="WW8Num8z0"/>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rPr>
      <w:rFonts w:ascii="Symbol" w:cs="Symbol" w:hAnsi="Symbol" w:hint="default"/>
    </w:rPr>
  </w:style>
  <w:style w:type="character" w:styleId="WW8Num10z1" w:customStyle="1">
    <w:name w:val="WW8Num10z1"/>
    <w:rPr>
      <w:rFonts w:ascii="Courier New" w:cs="Courier New" w:hAnsi="Courier New" w:hint="default"/>
    </w:rPr>
  </w:style>
  <w:style w:type="character" w:styleId="WW8Num10z2" w:customStyle="1">
    <w:name w:val="WW8Num10z2"/>
    <w:rPr>
      <w:rFonts w:ascii="Wingdings" w:cs="Wingdings" w:hAnsi="Wingdings" w:hint="default"/>
    </w:rPr>
  </w:style>
  <w:style w:type="character" w:styleId="WW8Num11z0" w:customStyle="1">
    <w:name w:val="WW8Num11z0"/>
    <w:rPr>
      <w:rFonts w:ascii="Symbol" w:cs="Symbol" w:hAnsi="Symbol" w:hint="default"/>
    </w:rPr>
  </w:style>
  <w:style w:type="character" w:styleId="WW8Num11z1" w:customStyle="1">
    <w:name w:val="WW8Num11z1"/>
    <w:rPr>
      <w:rFonts w:ascii="Courier New" w:cs="Courier New" w:hAnsi="Courier New" w:hint="default"/>
    </w:rPr>
  </w:style>
  <w:style w:type="character" w:styleId="WW8Num11z2" w:customStyle="1">
    <w:name w:val="WW8Num11z2"/>
    <w:rPr>
      <w:rFonts w:ascii="Wingdings" w:cs="Wingdings" w:hAnsi="Wingdings" w:hint="default"/>
    </w:rPr>
  </w:style>
  <w:style w:type="character" w:styleId="WW8Num12z0" w:customStyle="1">
    <w:name w:val="WW8Num12z0"/>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rPr>
      <w:rFonts w:ascii="Times New Roman" w:cs="Times New Roman" w:eastAsia="Times New Roman" w:hAnsi="Times New Roman" w:hint="default"/>
    </w:rPr>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rPr>
      <w:rFonts w:hint="default"/>
      <w:sz w:val="22"/>
    </w:rPr>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HeaderChar" w:customStyle="1">
    <w:name w:val="Header Char"/>
    <w:rPr>
      <w:sz w:val="24"/>
      <w:szCs w:val="24"/>
    </w:rPr>
  </w:style>
  <w:style w:type="character" w:styleId="FooterChar" w:customStyle="1">
    <w:name w:val="Footer Char"/>
    <w:rPr>
      <w:sz w:val="24"/>
      <w:szCs w:val="24"/>
    </w:rPr>
  </w:style>
  <w:style w:type="character" w:styleId="FootnoteTextChar" w:customStyle="1">
    <w:name w:val="Footnote Text Char"/>
    <w:uiPriority w:val="99"/>
    <w:rPr>
      <w:sz w:val="24"/>
      <w:szCs w:val="24"/>
    </w:rPr>
  </w:style>
  <w:style w:type="character" w:styleId="FootnoteCharacters" w:customStyle="1">
    <w:name w:val="Footnote Characters"/>
    <w:rPr>
      <w:vertAlign w:val="superscript"/>
    </w:rPr>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Arial" w:cs="Arial" w:eastAsia="Microsoft YaHei" w:hAnsi="Arial"/>
      <w:sz w:val="28"/>
      <w:szCs w:val="28"/>
    </w:rPr>
  </w:style>
  <w:style w:type="paragraph" w:styleId="BodyText">
    <w:name w:val="Body Text"/>
    <w:basedOn w:val="Normal"/>
    <w:pPr>
      <w:spacing w:after="120"/>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pPr>
      <w:suppressLineNumbers w:val="1"/>
    </w:pPr>
    <w:rPr>
      <w:rFonts w:cs="Arial"/>
    </w:rPr>
  </w:style>
  <w:style w:type="paragraph" w:styleId="Header">
    <w:name w:val="header"/>
    <w:basedOn w:val="Normal"/>
    <w:pPr>
      <w:tabs>
        <w:tab w:val="center" w:pos="4320"/>
        <w:tab w:val="right" w:pos="8640"/>
      </w:tabs>
    </w:pPr>
    <w:rPr>
      <w:lang w:val="x-none"/>
    </w:rPr>
  </w:style>
  <w:style w:type="paragraph" w:styleId="Footer">
    <w:name w:val="footer"/>
    <w:basedOn w:val="Normal"/>
    <w:pPr>
      <w:tabs>
        <w:tab w:val="center" w:pos="4320"/>
        <w:tab w:val="right" w:pos="8640"/>
      </w:tabs>
    </w:pPr>
    <w:rPr>
      <w:lang w:val="x-none"/>
    </w:rPr>
  </w:style>
  <w:style w:type="paragraph" w:styleId="NormalWeb">
    <w:name w:val="Normal (Web)"/>
    <w:basedOn w:val="Normal"/>
    <w:uiPriority w:val="99"/>
    <w:rPr>
      <w:rFonts w:ascii="Times" w:cs="Times" w:hAnsi="Times"/>
      <w:sz w:val="20"/>
      <w:szCs w:val="20"/>
    </w:rPr>
  </w:style>
  <w:style w:type="paragraph" w:styleId="FootnoteText">
    <w:name w:val="footnote text"/>
    <w:basedOn w:val="Normal"/>
    <w:uiPriority w:val="99"/>
    <w:rPr>
      <w:lang w:val="x-none"/>
    </w:rPr>
  </w:style>
  <w:style w:type="paragraph" w:styleId="MediumGrid1-Accent21" w:customStyle="1">
    <w:name w:val="Medium Grid 1 - Accent 21"/>
    <w:basedOn w:val="Normal"/>
    <w:pPr>
      <w:ind w:left="720"/>
    </w:pPr>
  </w:style>
  <w:style w:type="paragraph" w:styleId="ListParagraph">
    <w:name w:val="List Paragraph"/>
    <w:basedOn w:val="Normal"/>
    <w:qFormat w:val="1"/>
    <w:pPr>
      <w:ind w:left="720"/>
    </w:pPr>
  </w:style>
  <w:style w:type="character" w:styleId="Hyperlink">
    <w:name w:val="Hyperlink"/>
    <w:uiPriority w:val="99"/>
    <w:unhideWhenUsed w:val="1"/>
    <w:rsid w:val="00E228EC"/>
    <w:rPr>
      <w:color w:val="0563c1"/>
      <w:u w:val="single"/>
    </w:rPr>
  </w:style>
  <w:style w:type="character" w:styleId="FollowedHyperlink">
    <w:name w:val="FollowedHyperlink"/>
    <w:uiPriority w:val="99"/>
    <w:semiHidden w:val="1"/>
    <w:unhideWhenUsed w:val="1"/>
    <w:rsid w:val="00E228EC"/>
    <w:rPr>
      <w:color w:val="954f72"/>
      <w:u w:val="single"/>
    </w:rPr>
  </w:style>
  <w:style w:type="paragraph" w:styleId="BalloonText">
    <w:name w:val="Balloon Text"/>
    <w:basedOn w:val="Normal"/>
    <w:link w:val="BalloonTextChar"/>
    <w:uiPriority w:val="99"/>
    <w:semiHidden w:val="1"/>
    <w:unhideWhenUsed w:val="1"/>
    <w:rsid w:val="00703E65"/>
    <w:rPr>
      <w:sz w:val="18"/>
      <w:szCs w:val="18"/>
    </w:rPr>
  </w:style>
  <w:style w:type="character" w:styleId="BalloonTextChar" w:customStyle="1">
    <w:name w:val="Balloon Text Char"/>
    <w:link w:val="BalloonText"/>
    <w:uiPriority w:val="99"/>
    <w:semiHidden w:val="1"/>
    <w:rsid w:val="00703E65"/>
    <w:rPr>
      <w:sz w:val="18"/>
      <w:szCs w:val="18"/>
      <w:lang w:eastAsia="ar-SA"/>
    </w:rPr>
  </w:style>
  <w:style w:type="paragraph" w:styleId="Normal1" w:customStyle="1">
    <w:name w:val="Normal1"/>
    <w:rsid w:val="00703E65"/>
    <w:pPr>
      <w:spacing w:line="276" w:lineRule="auto"/>
    </w:pPr>
    <w:rPr>
      <w:rFonts w:ascii="Arial" w:cs="Arial" w:eastAsia="Arial" w:hAnsi="Arial"/>
      <w:color w:val="000000"/>
      <w:sz w:val="22"/>
      <w:szCs w:val="22"/>
    </w:rPr>
  </w:style>
  <w:style w:type="character" w:styleId="CommentReference">
    <w:name w:val="annotation reference"/>
    <w:uiPriority w:val="99"/>
    <w:semiHidden w:val="1"/>
    <w:unhideWhenUsed w:val="1"/>
    <w:rsid w:val="00703E65"/>
    <w:rPr>
      <w:sz w:val="16"/>
      <w:szCs w:val="16"/>
    </w:rPr>
  </w:style>
  <w:style w:type="paragraph" w:styleId="CommentText">
    <w:name w:val="annotation text"/>
    <w:basedOn w:val="Normal"/>
    <w:link w:val="CommentTextChar"/>
    <w:uiPriority w:val="99"/>
    <w:semiHidden w:val="1"/>
    <w:unhideWhenUsed w:val="1"/>
    <w:rsid w:val="00703E65"/>
    <w:rPr>
      <w:sz w:val="20"/>
      <w:szCs w:val="20"/>
    </w:rPr>
  </w:style>
  <w:style w:type="character" w:styleId="CommentTextChar" w:customStyle="1">
    <w:name w:val="Comment Text Char"/>
    <w:link w:val="CommentText"/>
    <w:uiPriority w:val="99"/>
    <w:semiHidden w:val="1"/>
    <w:rsid w:val="00703E65"/>
    <w:rPr>
      <w:lang w:eastAsia="ar-SA"/>
    </w:rPr>
  </w:style>
  <w:style w:type="paragraph" w:styleId="CommentSubject">
    <w:name w:val="annotation subject"/>
    <w:basedOn w:val="CommentText"/>
    <w:next w:val="CommentText"/>
    <w:link w:val="CommentSubjectChar"/>
    <w:uiPriority w:val="99"/>
    <w:semiHidden w:val="1"/>
    <w:unhideWhenUsed w:val="1"/>
    <w:rsid w:val="00703E65"/>
    <w:rPr>
      <w:b w:val="1"/>
      <w:bCs w:val="1"/>
    </w:rPr>
  </w:style>
  <w:style w:type="character" w:styleId="CommentSubjectChar" w:customStyle="1">
    <w:name w:val="Comment Subject Char"/>
    <w:link w:val="CommentSubject"/>
    <w:uiPriority w:val="99"/>
    <w:semiHidden w:val="1"/>
    <w:rsid w:val="00703E65"/>
    <w:rPr>
      <w:b w:val="1"/>
      <w:bCs w:val="1"/>
      <w:lang w:eastAsia="ar-SA"/>
    </w:rPr>
  </w:style>
  <w:style w:type="character" w:styleId="FootnoteReference">
    <w:name w:val="footnote reference"/>
    <w:uiPriority w:val="99"/>
    <w:unhideWhenUsed w:val="1"/>
    <w:rsid w:val="0042146C"/>
    <w:rPr>
      <w:vertAlign w:val="superscript"/>
    </w:rPr>
  </w:style>
  <w:style w:type="paragraph" w:styleId="Revision">
    <w:name w:val="Revision"/>
    <w:hidden w:val="1"/>
    <w:uiPriority w:val="99"/>
    <w:semiHidden w:val="1"/>
    <w:rsid w:val="002F018E"/>
    <w:rPr>
      <w:lang w:eastAsia="ar-SA"/>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ScX/7gKwjMLPiPyT40JIpzqKNQ==">CgMxLjAyCGguZ2pkZ3hzMgloLjMwajB6bGw4AHIhMVJtbkpraEtpcjJFSE1xM3FLOFB0dXhjaFdGX0tRM2Vw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2022-01-12T15:35:00Z</dcterms:created>
  <dc:creator>Jeffrey Boatman</dc:creator>
</cp:coreProperties>
</file>