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000000"/>
          <w:sz w:val="36"/>
          <w:szCs w:val="36"/>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000000"/>
          <w:sz w:val="20"/>
          <w:szCs w:val="20"/>
          <w:rtl w:val="0"/>
        </w:rPr>
        <w:t xml:space="preserve">Montreal, QC, Canada  |  431-294-5256  |  kfirbr@gmail.com  |  </w:t>
      </w:r>
      <w:hyperlink r:id="rId6">
        <w:r w:rsidDel="00000000" w:rsidR="00000000" w:rsidRPr="00000000">
          <w:rPr>
            <w:rFonts w:ascii="Calibri" w:cs="Calibri" w:eastAsia="Calibri" w:hAnsi="Calibri"/>
            <w:color w:val="1f4e79"/>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Calibri" w:cs="Calibri" w:eastAsia="Calibri" w:hAnsi="Calibri"/>
          <w:color w:val="000000"/>
          <w:sz w:val="20"/>
          <w:szCs w:val="20"/>
          <w:rtl w:val="0"/>
        </w:rPr>
        <w:t xml:space="preserve">Product Manager with </w:t>
      </w:r>
      <w:r w:rsidDel="00000000" w:rsidR="00000000" w:rsidRPr="00000000">
        <w:rPr>
          <w:rFonts w:ascii="Calibri" w:cs="Calibri" w:eastAsia="Calibri" w:hAnsi="Calibri"/>
          <w:rtl w:val="0"/>
        </w:rPr>
        <w:t xml:space="preserve">over 4</w:t>
      </w:r>
      <w:r w:rsidDel="00000000" w:rsidR="00000000" w:rsidRPr="00000000">
        <w:rPr>
          <w:rFonts w:ascii="Calibri" w:cs="Calibri" w:eastAsia="Calibri" w:hAnsi="Calibri"/>
          <w:color w:val="000000"/>
          <w:sz w:val="20"/>
          <w:szCs w:val="20"/>
          <w:rtl w:val="0"/>
        </w:rPr>
        <w:t xml:space="preserve"> years of experience owning activation, onboarding, and self-serve growth in B2B2C SaaS. Specialized in reducing time-to-value and eliminating first-session friction through direct customer discovery, behavioral data, and hypothesis-driven iteration. Delivered 33% onboarding reduction, 18% QoQ usage growth, and 35% retention improvement.</w:t>
      </w:r>
      <w:r w:rsidDel="00000000" w:rsidR="00000000" w:rsidRPr="00000000">
        <w:rPr>
          <w:rtl w:val="0"/>
        </w:rPr>
      </w:r>
    </w:p>
    <w:p w:rsidR="00000000" w:rsidDel="00000000" w:rsidP="00000000" w:rsidRDefault="00000000" w:rsidRPr="00000000" w14:paraId="00000004">
      <w:pPr>
        <w:pBdr>
          <w:bottom w:color="1f4e79" w:space="2" w:sz="8" w:val="single"/>
        </w:pBdr>
        <w:spacing w:after="60" w:before="160" w:lineRule="auto"/>
        <w:rPr/>
      </w:pPr>
      <w:r w:rsidDel="00000000" w:rsidR="00000000" w:rsidRPr="00000000">
        <w:rPr>
          <w:rFonts w:ascii="Calibri" w:cs="Calibri" w:eastAsia="Calibri" w:hAnsi="Calibri"/>
          <w:b w:val="1"/>
          <w:bCs w:val="1"/>
          <w:color w:val="1f4e79"/>
          <w:sz w:val="24"/>
          <w:szCs w:val="24"/>
          <w:rtl w:val="0"/>
        </w:rPr>
        <w:t xml:space="preserve">Experience</w:t>
      </w:r>
      <w:r w:rsidDel="00000000" w:rsidR="00000000" w:rsidRPr="00000000">
        <w:rPr>
          <w:rtl w:val="0"/>
        </w:rPr>
      </w:r>
    </w:p>
    <w:p w:rsidR="00000000" w:rsidDel="00000000" w:rsidP="00000000" w:rsidRDefault="00000000" w:rsidRPr="00000000" w14:paraId="00000005">
      <w:pPr>
        <w:spacing w:after="0" w:before="100" w:lineRule="auto"/>
        <w:rPr/>
      </w:pPr>
      <w:r w:rsidDel="00000000" w:rsidR="00000000" w:rsidRPr="00000000">
        <w:rPr>
          <w:rFonts w:ascii="Calibri" w:cs="Calibri" w:eastAsia="Calibri" w:hAnsi="Calibri"/>
          <w:b w:val="1"/>
          <w:bCs w:val="1"/>
          <w:color w:val="000000"/>
          <w:sz w:val="20"/>
          <w:szCs w:val="20"/>
          <w:rtl w:val="0"/>
        </w:rPr>
        <w:t xml:space="preserve">Bewith.io</w:t>
      </w:r>
      <w:r w:rsidDel="00000000" w:rsidR="00000000" w:rsidRPr="00000000">
        <w:rPr>
          <w:rFonts w:ascii="Calibri" w:cs="Calibri" w:eastAsia="Calibri" w:hAnsi="Calibri"/>
          <w:color w:val="000000"/>
          <w:sz w:val="20"/>
          <w:szCs w:val="20"/>
          <w:rtl w:val="0"/>
        </w:rPr>
        <w:t xml:space="preserve">  |  B2B2C SaaS platform serving 100+ municipalities and organizations across North America, Europe, and Israel</w:t>
      </w:r>
      <w:r w:rsidDel="00000000" w:rsidR="00000000" w:rsidRPr="00000000">
        <w:rPr>
          <w:rtl w:val="0"/>
        </w:rPr>
      </w:r>
    </w:p>
    <w:p w:rsidR="00000000" w:rsidDel="00000000" w:rsidP="00000000" w:rsidRDefault="00000000" w:rsidRPr="00000000" w14:paraId="00000006">
      <w:pPr>
        <w:tabs>
          <w:tab w:val="right" w:leader="none" w:pos="11106"/>
        </w:tabs>
        <w:spacing w:after="40" w:before="0" w:lineRule="auto"/>
        <w:rPr/>
      </w:pPr>
      <w:r w:rsidDel="00000000" w:rsidR="00000000" w:rsidRPr="00000000">
        <w:rPr>
          <w:rFonts w:ascii="Calibri" w:cs="Calibri" w:eastAsia="Calibri" w:hAnsi="Calibri"/>
          <w:b w:val="1"/>
          <w:bCs w:val="1"/>
          <w:color w:val="000000"/>
          <w:sz w:val="20"/>
          <w:szCs w:val="20"/>
          <w:rtl w:val="0"/>
        </w:rPr>
        <w:t xml:space="preserve">Product Manager</w:t>
        <w:tab/>
      </w:r>
      <w:r w:rsidDel="00000000" w:rsidR="00000000" w:rsidRPr="00000000">
        <w:rPr>
          <w:rFonts w:ascii="Calibri" w:cs="Calibri" w:eastAsia="Calibri" w:hAnsi="Calibri"/>
          <w:color w:val="000000"/>
          <w:sz w:val="20"/>
          <w:szCs w:val="20"/>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Reduced customer onboarding time by 33% (9 to 6 days) by mapping activation funnels, identifying drop-off and hesitation points through user interviews and behavioral data, and iterating on flow order, defaults, and copy to accelerate time to first value.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Replaced manual, staff-dependent workflows with scalable self-serve experiences, eliminating onboarding friction and enabling customers to reach value independently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driving 18% QoQ growth in platform usage.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Conducted regular discovery interviews with customers to surface unmet needs, identify where users lost confidence in the product, and translate qualitative insight into prioritized product decisions.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staged rollouts and behavioral analytics to validate UX and flow changes before full deployment, measuring activation impact and iterating based on real usage data.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rFonts w:ascii="Calibri" w:cs="Calibri" w:eastAsia="Calibri" w:hAnsi="Calibri"/>
          <w:u w:val="none"/>
        </w:rPr>
      </w:pPr>
      <w:r w:rsidDel="00000000" w:rsidR="00000000" w:rsidRPr="00000000">
        <w:rPr>
          <w:rFonts w:ascii="Calibri" w:cs="Calibri" w:eastAsia="Calibri" w:hAnsi="Calibri"/>
          <w:rtl w:val="0"/>
        </w:rPr>
        <w:t xml:space="preserve">Defined a phased refund workflow for regulated municipal environments, specifying manual approval gates, audit requirements, and automation guardrails in the PRD, shipping on time with zero compliance incidents and full finance team trust.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development of subscription and multi-entry payment flows, owning the conversion journey from trial to paid and generating $100,000+ in incremental ARR.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Owned multi-quarter planning of the core CRM and API data model to support complex enterprise clients, improving system reliability and contributing to a 35% retention improvement.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Launched the company's first mobile apps, leading discovery, phased rollout, and post-launch analytics tracking, unlocking $55,000+ in new revenue.</w:t>
      </w:r>
      <w:r w:rsidDel="00000000" w:rsidR="00000000" w:rsidRPr="00000000">
        <w:rPr>
          <w:rtl w:val="0"/>
        </w:rPr>
      </w:r>
    </w:p>
    <w:p w:rsidR="00000000" w:rsidDel="00000000" w:rsidP="00000000" w:rsidRDefault="00000000" w:rsidRPr="00000000" w14:paraId="0000000F">
      <w:pPr>
        <w:tabs>
          <w:tab w:val="right" w:leader="none" w:pos="11106"/>
        </w:tabs>
        <w:spacing w:after="40" w:before="0" w:lineRule="auto"/>
        <w:rPr/>
      </w:pPr>
      <w:r w:rsidDel="00000000" w:rsidR="00000000" w:rsidRPr="00000000">
        <w:rPr>
          <w:rFonts w:ascii="Calibri" w:cs="Calibri" w:eastAsia="Calibri" w:hAnsi="Calibri"/>
          <w:b w:val="1"/>
          <w:bCs w:val="1"/>
          <w:color w:val="000000"/>
          <w:sz w:val="20"/>
          <w:szCs w:val="20"/>
          <w:rtl w:val="0"/>
        </w:rPr>
        <w:t xml:space="preserve">Customer Success Manager</w:t>
        <w:tab/>
      </w:r>
      <w:r w:rsidDel="00000000" w:rsidR="00000000" w:rsidRPr="00000000">
        <w:rPr>
          <w:rFonts w:ascii="Calibri" w:cs="Calibri" w:eastAsia="Calibri" w:hAnsi="Calibri"/>
          <w:color w:val="000000"/>
          <w:sz w:val="20"/>
          <w:szCs w:val="20"/>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Increased ARR by 20% by identifying expansion opportunities and upgrading 4 entry-level clients into enterprise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Maintained 100% retention across 30+ accounts by monitoring client health and resolving issues before they escalated</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Partnered closely with R&amp;D and Product teams to surface customer feedback and directly influence roadmap priorities.</w:t>
      </w:r>
      <w:r w:rsidDel="00000000" w:rsidR="00000000" w:rsidRPr="00000000">
        <w:rPr>
          <w:rtl w:val="0"/>
        </w:rPr>
      </w:r>
    </w:p>
    <w:p w:rsidR="00000000" w:rsidDel="00000000" w:rsidP="00000000" w:rsidRDefault="00000000" w:rsidRPr="00000000" w14:paraId="00000013">
      <w:pPr>
        <w:spacing w:after="0" w:before="40" w:lineRule="auto"/>
        <w:rPr/>
      </w:pPr>
      <w:r w:rsidDel="00000000" w:rsidR="00000000" w:rsidRPr="00000000">
        <w:rPr>
          <w:rFonts w:ascii="Calibri" w:cs="Calibri" w:eastAsia="Calibri" w:hAnsi="Calibri"/>
          <w:i w:val="1"/>
          <w:iCs w:val="1"/>
          <w:color w:val="000000"/>
          <w:sz w:val="20"/>
          <w:szCs w:val="20"/>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0" w:before="100" w:lineRule="auto"/>
        <w:rPr/>
      </w:pPr>
      <w:r w:rsidDel="00000000" w:rsidR="00000000" w:rsidRPr="00000000">
        <w:rPr>
          <w:rFonts w:ascii="Calibri" w:cs="Calibri" w:eastAsia="Calibri" w:hAnsi="Calibri"/>
          <w:b w:val="1"/>
          <w:bCs w:val="1"/>
          <w:color w:val="000000"/>
          <w:sz w:val="20"/>
          <w:szCs w:val="20"/>
          <w:rtl w:val="0"/>
        </w:rPr>
        <w:t xml:space="preserve">Peres Center for Peace and Innovation</w:t>
      </w:r>
      <w:r w:rsidDel="00000000" w:rsidR="00000000" w:rsidRPr="00000000">
        <w:rPr>
          <w:rFonts w:ascii="Calibri" w:cs="Calibri" w:eastAsia="Calibri" w:hAnsi="Calibri"/>
          <w:color w:val="000000"/>
          <w:sz w:val="20"/>
          <w:szCs w:val="20"/>
          <w:rtl w:val="0"/>
        </w:rPr>
        <w:t xml:space="preserve">  |  Non-Profit</w:t>
      </w:r>
      <w:r w:rsidDel="00000000" w:rsidR="00000000" w:rsidRPr="00000000">
        <w:rPr>
          <w:rtl w:val="0"/>
        </w:rPr>
      </w:r>
    </w:p>
    <w:p w:rsidR="00000000" w:rsidDel="00000000" w:rsidP="00000000" w:rsidRDefault="00000000" w:rsidRPr="00000000" w14:paraId="00000015">
      <w:pPr>
        <w:tabs>
          <w:tab w:val="right" w:leader="none" w:pos="11106"/>
        </w:tabs>
        <w:spacing w:after="40" w:before="0" w:lineRule="auto"/>
        <w:rPr/>
      </w:pPr>
      <w:r w:rsidDel="00000000" w:rsidR="00000000" w:rsidRPr="00000000">
        <w:rPr>
          <w:rFonts w:ascii="Calibri" w:cs="Calibri" w:eastAsia="Calibri" w:hAnsi="Calibri"/>
          <w:b w:val="1"/>
          <w:bCs w:val="1"/>
          <w:color w:val="000000"/>
          <w:sz w:val="20"/>
          <w:szCs w:val="20"/>
          <w:rtl w:val="0"/>
        </w:rPr>
        <w:t xml:space="preserve">Project Manager &amp; Content Developer</w:t>
        <w:tab/>
      </w:r>
      <w:r w:rsidDel="00000000" w:rsidR="00000000" w:rsidRPr="00000000">
        <w:rPr>
          <w:rFonts w:ascii="Calibri" w:cs="Calibri" w:eastAsia="Calibri" w:hAnsi="Calibri"/>
          <w:color w:val="000000"/>
          <w:sz w:val="20"/>
          <w:szCs w:val="20"/>
          <w:rtl w:val="0"/>
        </w:rPr>
        <w:t xml:space="preserve">Dec 2018 – Dec 2020</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a multi-year lecture program with full P&amp;L oversight, budget management, and vendor coordination, delivering all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1f4e79" w:space="2" w:sz="8" w:val="single"/>
        </w:pBdr>
        <w:spacing w:after="60" w:before="160" w:lineRule="auto"/>
        <w:rPr/>
      </w:pPr>
      <w:r w:rsidDel="00000000" w:rsidR="00000000" w:rsidRPr="00000000">
        <w:rPr>
          <w:rFonts w:ascii="Calibri" w:cs="Calibri" w:eastAsia="Calibri" w:hAnsi="Calibri"/>
          <w:b w:val="1"/>
          <w:bCs w:val="1"/>
          <w:color w:val="1f4e79"/>
          <w:sz w:val="24"/>
          <w:szCs w:val="24"/>
          <w:rtl w:val="0"/>
        </w:rPr>
        <w:t xml:space="preserve">Skills</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rFonts w:ascii="Calibri" w:cs="Calibri" w:eastAsia="Calibri" w:hAnsi="Calibri"/>
          <w:b w:val="1"/>
          <w:bCs w:val="1"/>
          <w:color w:val="000000"/>
          <w:sz w:val="20"/>
          <w:szCs w:val="20"/>
          <w:rtl w:val="0"/>
        </w:rPr>
        <w:t xml:space="preserve">Product &amp; Growth: </w:t>
      </w:r>
      <w:r w:rsidDel="00000000" w:rsidR="00000000" w:rsidRPr="00000000">
        <w:rPr>
          <w:rFonts w:ascii="Calibri" w:cs="Calibri" w:eastAsia="Calibri" w:hAnsi="Calibri"/>
          <w:color w:val="000000"/>
          <w:sz w:val="20"/>
          <w:szCs w:val="20"/>
          <w:rtl w:val="0"/>
        </w:rPr>
        <w:t xml:space="preserve">Activation, onboarding, time-to-value, self-serve PLG, funnel optimization, retention, roadmapping, prioritization</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Fonts w:ascii="Calibri" w:cs="Calibri" w:eastAsia="Calibri" w:hAnsi="Calibri"/>
          <w:b w:val="1"/>
          <w:bCs w:val="1"/>
          <w:color w:val="000000"/>
          <w:sz w:val="20"/>
          <w:szCs w:val="20"/>
          <w:rtl w:val="0"/>
        </w:rPr>
        <w:t xml:space="preserve">Discovery &amp; Research: </w:t>
      </w:r>
      <w:r w:rsidDel="00000000" w:rsidR="00000000" w:rsidRPr="00000000">
        <w:rPr>
          <w:rFonts w:ascii="Calibri" w:cs="Calibri" w:eastAsia="Calibri" w:hAnsi="Calibri"/>
          <w:color w:val="000000"/>
          <w:sz w:val="20"/>
          <w:szCs w:val="20"/>
          <w:rtl w:val="0"/>
        </w:rPr>
        <w:t xml:space="preserve">Customer interviews, hypothesis-driven iteration, qualitative insight, opportunity mapping, continuous discovery</w:t>
      </w:r>
      <w:r w:rsidDel="00000000" w:rsidR="00000000" w:rsidRPr="00000000">
        <w:rPr>
          <w:rtl w:val="0"/>
        </w:rPr>
      </w:r>
    </w:p>
    <w:p w:rsidR="00000000" w:rsidDel="00000000" w:rsidP="00000000" w:rsidRDefault="00000000" w:rsidRPr="00000000" w14:paraId="0000001B">
      <w:pPr>
        <w:spacing w:after="20" w:before="20" w:lineRule="auto"/>
        <w:rPr/>
      </w:pPr>
      <w:r w:rsidDel="00000000" w:rsidR="00000000" w:rsidRPr="00000000">
        <w:rPr>
          <w:rFonts w:ascii="Calibri" w:cs="Calibri" w:eastAsia="Calibri" w:hAnsi="Calibri"/>
          <w:b w:val="1"/>
          <w:bCs w:val="1"/>
          <w:color w:val="000000"/>
          <w:sz w:val="20"/>
          <w:szCs w:val="20"/>
          <w:rtl w:val="0"/>
        </w:rPr>
        <w:t xml:space="preserve">Analytics &amp; Data: </w:t>
      </w:r>
      <w:r w:rsidDel="00000000" w:rsidR="00000000" w:rsidRPr="00000000">
        <w:rPr>
          <w:rFonts w:ascii="Calibri" w:cs="Calibri" w:eastAsia="Calibri" w:hAnsi="Calibri"/>
          <w:color w:val="000000"/>
          <w:sz w:val="20"/>
          <w:szCs w:val="20"/>
          <w:rtl w:val="0"/>
        </w:rPr>
        <w:t xml:space="preserve">SQL, Google Analytics, Mixpanel, behavioral analytics, funnel analysis, activation data</w:t>
      </w:r>
      <w:r w:rsidDel="00000000" w:rsidR="00000000" w:rsidRPr="00000000">
        <w:rPr>
          <w:rtl w:val="0"/>
        </w:rPr>
      </w:r>
    </w:p>
    <w:p w:rsidR="00000000" w:rsidDel="00000000" w:rsidP="00000000" w:rsidRDefault="00000000" w:rsidRPr="00000000" w14:paraId="0000001C">
      <w:pPr>
        <w:spacing w:after="20" w:before="20" w:lineRule="auto"/>
        <w:rPr/>
      </w:pPr>
      <w:r w:rsidDel="00000000" w:rsidR="00000000" w:rsidRPr="00000000">
        <w:rPr>
          <w:rFonts w:ascii="Calibri" w:cs="Calibri" w:eastAsia="Calibri" w:hAnsi="Calibri"/>
          <w:b w:val="1"/>
          <w:bCs w:val="1"/>
          <w:color w:val="000000"/>
          <w:sz w:val="20"/>
          <w:szCs w:val="20"/>
          <w:rtl w:val="0"/>
        </w:rPr>
        <w:t xml:space="preserve">Agile &amp; Delivery: </w:t>
      </w:r>
      <w:r w:rsidDel="00000000" w:rsidR="00000000" w:rsidRPr="00000000">
        <w:rPr>
          <w:rFonts w:ascii="Calibri" w:cs="Calibri" w:eastAsia="Calibri" w:hAnsi="Calibri"/>
          <w:color w:val="000000"/>
          <w:sz w:val="20"/>
          <w:szCs w:val="20"/>
          <w:rtl w:val="0"/>
        </w:rPr>
        <w:t xml:space="preserve">Agile, Scrum, sprint planning, PRD, user stories, stakeholder management</w:t>
      </w:r>
      <w:r w:rsidDel="00000000" w:rsidR="00000000" w:rsidRPr="00000000">
        <w:rPr>
          <w:rtl w:val="0"/>
        </w:rPr>
      </w:r>
    </w:p>
    <w:p w:rsidR="00000000" w:rsidDel="00000000" w:rsidP="00000000" w:rsidRDefault="00000000" w:rsidRPr="00000000" w14:paraId="0000001D">
      <w:pPr>
        <w:spacing w:after="20" w:before="20" w:lineRule="auto"/>
        <w:rPr/>
      </w:pPr>
      <w:r w:rsidDel="00000000" w:rsidR="00000000" w:rsidRPr="00000000">
        <w:rPr>
          <w:rFonts w:ascii="Calibri" w:cs="Calibri" w:eastAsia="Calibri" w:hAnsi="Calibri"/>
          <w:b w:val="1"/>
          <w:bCs w:val="1"/>
          <w:color w:val="000000"/>
          <w:sz w:val="20"/>
          <w:szCs w:val="20"/>
          <w:rtl w:val="0"/>
        </w:rPr>
        <w:t xml:space="preserve">Engineering &amp; Technical: </w:t>
      </w:r>
      <w:r w:rsidDel="00000000" w:rsidR="00000000" w:rsidRPr="00000000">
        <w:rPr>
          <w:rFonts w:ascii="Calibri" w:cs="Calibri" w:eastAsia="Calibri" w:hAnsi="Calibri"/>
          <w:color w:val="000000"/>
          <w:sz w:val="20"/>
          <w:szCs w:val="20"/>
          <w:rtl w:val="0"/>
        </w:rPr>
        <w:t xml:space="preserve">REST APIs, API integration, data modeling, Postman, Confluence, Claude Code</w:t>
      </w:r>
      <w:r w:rsidDel="00000000" w:rsidR="00000000" w:rsidRPr="00000000">
        <w:rPr>
          <w:rtl w:val="0"/>
        </w:rPr>
      </w:r>
    </w:p>
    <w:p w:rsidR="00000000" w:rsidDel="00000000" w:rsidP="00000000" w:rsidRDefault="00000000" w:rsidRPr="00000000" w14:paraId="0000001E">
      <w:pPr>
        <w:spacing w:after="20" w:before="20" w:lineRule="auto"/>
        <w:rPr/>
      </w:pPr>
      <w:r w:rsidDel="00000000" w:rsidR="00000000" w:rsidRPr="00000000">
        <w:rPr>
          <w:rFonts w:ascii="Calibri" w:cs="Calibri" w:eastAsia="Calibri" w:hAnsi="Calibri"/>
          <w:b w:val="1"/>
          <w:bCs w:val="1"/>
          <w:color w:val="000000"/>
          <w:sz w:val="20"/>
          <w:szCs w:val="20"/>
          <w:rtl w:val="0"/>
        </w:rPr>
        <w:t xml:space="preserve">Design &amp; Prototyping: </w:t>
      </w:r>
      <w:r w:rsidDel="00000000" w:rsidR="00000000" w:rsidRPr="00000000">
        <w:rPr>
          <w:rFonts w:ascii="Calibri" w:cs="Calibri" w:eastAsia="Calibri" w:hAnsi="Calibri"/>
          <w:color w:val="000000"/>
          <w:sz w:val="20"/>
          <w:szCs w:val="20"/>
          <w:rtl w:val="0"/>
        </w:rPr>
        <w:t xml:space="preserve">Figma, wireframing, prototyping, Loveable</w:t>
      </w:r>
      <w:r w:rsidDel="00000000" w:rsidR="00000000" w:rsidRPr="00000000">
        <w:rPr>
          <w:rtl w:val="0"/>
        </w:rPr>
      </w:r>
    </w:p>
    <w:p w:rsidR="00000000" w:rsidDel="00000000" w:rsidP="00000000" w:rsidRDefault="00000000" w:rsidRPr="00000000" w14:paraId="0000001F">
      <w:pPr>
        <w:spacing w:after="20" w:before="20" w:lineRule="auto"/>
        <w:rPr/>
      </w:pPr>
      <w:r w:rsidDel="00000000" w:rsidR="00000000" w:rsidRPr="00000000">
        <w:rPr>
          <w:rFonts w:ascii="Calibri" w:cs="Calibri" w:eastAsia="Calibri" w:hAnsi="Calibri"/>
          <w:b w:val="1"/>
          <w:bCs w:val="1"/>
          <w:color w:val="000000"/>
          <w:sz w:val="20"/>
          <w:szCs w:val="20"/>
          <w:rtl w:val="0"/>
        </w:rPr>
        <w:t xml:space="preserve">Tools: </w:t>
      </w:r>
      <w:r w:rsidDel="00000000" w:rsidR="00000000" w:rsidRPr="00000000">
        <w:rPr>
          <w:rFonts w:ascii="Calibri" w:cs="Calibri" w:eastAsia="Calibri" w:hAnsi="Calibri"/>
          <w:color w:val="000000"/>
          <w:sz w:val="20"/>
          <w:szCs w:val="20"/>
          <w:rtl w:val="0"/>
        </w:rPr>
        <w:t xml:space="preserve">Intercom, HubSpot, ClickUp, Linear</w:t>
      </w:r>
      <w:r w:rsidDel="00000000" w:rsidR="00000000" w:rsidRPr="00000000">
        <w:rPr>
          <w:rtl w:val="0"/>
        </w:rPr>
      </w:r>
    </w:p>
    <w:p w:rsidR="00000000" w:rsidDel="00000000" w:rsidP="00000000" w:rsidRDefault="00000000" w:rsidRPr="00000000" w14:paraId="00000020">
      <w:pPr>
        <w:pBdr>
          <w:bottom w:color="1f4e79" w:space="2" w:sz="8" w:val="single"/>
        </w:pBdr>
        <w:spacing w:after="60" w:before="160" w:lineRule="auto"/>
        <w:rPr/>
      </w:pPr>
      <w:r w:rsidDel="00000000" w:rsidR="00000000" w:rsidRPr="00000000">
        <w:rPr>
          <w:rFonts w:ascii="Calibri" w:cs="Calibri" w:eastAsia="Calibri" w:hAnsi="Calibri"/>
          <w:b w:val="1"/>
          <w:bCs w:val="1"/>
          <w:color w:val="1f4e79"/>
          <w:sz w:val="24"/>
          <w:szCs w:val="24"/>
          <w:rtl w:val="0"/>
        </w:rPr>
        <w:t xml:space="preserve">Education</w:t>
      </w:r>
      <w:r w:rsidDel="00000000" w:rsidR="00000000" w:rsidRPr="00000000">
        <w:rPr>
          <w:rtl w:val="0"/>
        </w:rPr>
      </w:r>
    </w:p>
    <w:p w:rsidR="00000000" w:rsidDel="00000000" w:rsidP="00000000" w:rsidRDefault="00000000" w:rsidRPr="00000000" w14:paraId="00000021">
      <w:pPr>
        <w:spacing w:after="0" w:before="20" w:lineRule="auto"/>
        <w:rPr/>
      </w:pPr>
      <w:r w:rsidDel="00000000" w:rsidR="00000000" w:rsidRPr="00000000">
        <w:rPr>
          <w:rFonts w:ascii="Calibri" w:cs="Calibri" w:eastAsia="Calibri" w:hAnsi="Calibri"/>
          <w:b w:val="1"/>
          <w:bCs w:val="1"/>
          <w:color w:val="000000"/>
          <w:sz w:val="20"/>
          <w:szCs w:val="20"/>
          <w:rtl w:val="0"/>
        </w:rPr>
        <w:t xml:space="preserve">Bezalel Academy of Arts and Design, Jerusalem</w:t>
      </w:r>
      <w:r w:rsidDel="00000000" w:rsidR="00000000" w:rsidRPr="00000000">
        <w:rPr>
          <w:rtl w:val="0"/>
        </w:rPr>
      </w:r>
    </w:p>
    <w:p w:rsidR="00000000" w:rsidDel="00000000" w:rsidP="00000000" w:rsidRDefault="00000000" w:rsidRPr="00000000" w14:paraId="00000022">
      <w:pPr>
        <w:spacing w:after="20" w:before="0" w:lineRule="auto"/>
        <w:rPr/>
      </w:pPr>
      <w:r w:rsidDel="00000000" w:rsidR="00000000" w:rsidRPr="00000000">
        <w:rPr>
          <w:rFonts w:ascii="Calibri" w:cs="Calibri" w:eastAsia="Calibri" w:hAnsi="Calibri"/>
          <w:color w:val="000000"/>
          <w:sz w:val="20"/>
          <w:szCs w:val="20"/>
          <w:rtl w:val="0"/>
        </w:rPr>
        <w:t xml:space="preserve">B.Arch. — Bachelor of Architecture  |  2015 – 2019</w:t>
      </w:r>
      <w:r w:rsidDel="00000000" w:rsidR="00000000" w:rsidRPr="00000000">
        <w:rPr>
          <w:rtl w:val="0"/>
        </w:rPr>
      </w:r>
    </w:p>
    <w:p w:rsidR="00000000" w:rsidDel="00000000" w:rsidP="00000000" w:rsidRDefault="00000000" w:rsidRPr="00000000" w14:paraId="00000023">
      <w:pPr>
        <w:pBdr>
          <w:bottom w:color="1f4e79" w:space="2" w:sz="8" w:val="single"/>
        </w:pBdr>
        <w:spacing w:after="60" w:before="160" w:lineRule="auto"/>
        <w:rPr/>
      </w:pPr>
      <w:r w:rsidDel="00000000" w:rsidR="00000000" w:rsidRPr="00000000">
        <w:rPr>
          <w:rFonts w:ascii="Calibri" w:cs="Calibri" w:eastAsia="Calibri" w:hAnsi="Calibri"/>
          <w:b w:val="1"/>
          <w:bCs w:val="1"/>
          <w:color w:val="1f4e79"/>
          <w:sz w:val="24"/>
          <w:szCs w:val="24"/>
          <w:rtl w:val="0"/>
        </w:rPr>
        <w:t xml:space="preserve">Languages</w:t>
      </w:r>
      <w:r w:rsidDel="00000000" w:rsidR="00000000" w:rsidRPr="00000000">
        <w:rPr>
          <w:rtl w:val="0"/>
        </w:rPr>
      </w:r>
    </w:p>
    <w:p w:rsidR="00000000" w:rsidDel="00000000" w:rsidP="00000000" w:rsidRDefault="00000000" w:rsidRPr="00000000" w14:paraId="00000024">
      <w:pPr>
        <w:spacing w:after="20" w:before="20" w:lineRule="auto"/>
        <w:rPr/>
      </w:pPr>
      <w:r w:rsidDel="00000000" w:rsidR="00000000" w:rsidRPr="00000000">
        <w:rPr>
          <w:rFonts w:ascii="Calibri" w:cs="Calibri" w:eastAsia="Calibri" w:hAnsi="Calibri"/>
          <w:color w:val="000000"/>
          <w:sz w:val="20"/>
          <w:szCs w:val="20"/>
          <w:rtl w:val="0"/>
        </w:rPr>
        <w:t xml:space="preserve">English – Fluent  |  Hebrew – Native  |  French – A2</w:t>
      </w:r>
      <w:r w:rsidDel="00000000" w:rsidR="00000000" w:rsidRPr="00000000">
        <w:rPr>
          <w:rtl w:val="0"/>
        </w:rPr>
      </w:r>
    </w:p>
    <w:sectPr>
      <w:pgSz w:h="15840" w:w="12240" w:orient="portrait"/>
      <w:pgMar w:bottom="567" w:top="567" w:left="567" w:right="56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