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after="40" w:before="0" w:lineRule="auto"/>
        <w:jc w:val="center"/>
        <w:rPr/>
      </w:pPr>
      <w:r>
        <w:rPr>
          <w:rFonts w:ascii="Calibri" w:cs="Calibri" w:eastAsia="Calibri" w:hAnsi="Calibri"/>
          <w:b w:val="1"/>
          <w:bCs w:val="1"/>
          <w:color w:val="1a1a1a"/>
          <w:sz w:val="34"/>
          <w:szCs w:val="34"/>
          <w:rtl w:val="0"/>
        </w:rPr>
        <w:t xml:space="preserve">Kfir Braunstein</w:t>
      </w:r>
      <w:r>
        <w:rPr>
          <w:rtl w:val="0"/>
        </w:rPr>
      </w:r>
    </w:p>
    <w:p w14:paraId="00000002">
      <w:pPr>
        <w:spacing w:after="80" w:before="0" w:lineRule="auto"/>
        <w:jc w:val="center"/>
        <w:rPr/>
      </w:pPr>
      <w:r>
        <w:rPr>
          <w:rFonts w:ascii="Calibri" w:cs="Calibri" w:eastAsia="Calibri" w:hAnsi="Calibri"/>
          <w:color w:val="555555"/>
          <w:sz w:val="18"/>
          <w:szCs w:val="18"/>
          <w:rtl w:val="0"/>
        </w:rPr>
        <w:t xml:space="preserve">Montreal, QC, Canada  |  514-462-2234  |  kfirbr@gmail.com  |  </w:t>
      </w:r>
      <w:hyperlink r:id="rId6">
        <w:r>
          <w:rPr>
            <w:rFonts w:ascii="Calibri" w:cs="Calibri" w:eastAsia="Calibri" w:hAnsi="Calibri"/>
            <w:color w:val="2563eb"/>
            <w:sz w:val="18"/>
            <w:szCs w:val="18"/>
            <w:u w:val="single"/>
            <w:rtl w:val="0"/>
          </w:rPr>
          <w:t xml:space="preserve">LinkedIn</w:t>
        </w:r>
      </w:hyperlink>
      <w:r>
        <w:rPr>
          <w:rtl w:val="0"/>
        </w:rPr>
      </w:r>
    </w:p>
    <w:p w14:paraId="00000003">
      <w:pPr>
        <w:spacing w:after="80" w:before="80" w:lineRule="auto"/>
        <w:rPr/>
      </w:pPr>
      <w:r>
        <w:rPr>
          <w:rFonts w:ascii="Calibri" w:cs="Calibri" w:eastAsia="Calibri" w:hAnsi="Calibri"/>
          <w:color w:val="1a1a1a"/>
          <w:rtl w:val="0"/>
        </w:rPr>
        <w:t xml:space="preserve">Product Manager and former Customer Success Manager with 5 years of experience at a B2B2C SaaS company serving 100+ municipalities and organizations across North America and Europe, engaging 12M+ residents. Owned about $2M ARR as a CSM, with renewal forecasts and success plans tied to client goals, and as a PM wrote Statements of Work for custom client requests and took them from scoping through release with Engineering.</w:t>
      </w:r>
      <w:r>
        <w:rPr>
          <w:rtl w:val="0"/>
        </w:rPr>
      </w:r>
    </w:p>
    <w:p w14:paraId="00000004">
      <w:pPr>
        <w:pBdr>
          <w:bottom w:color="aaaaaa" w:space="1" w:sz="4" w:val="single"/>
        </w:pBdr>
        <w:spacing w:after="60" w:before="160" w:lineRule="auto"/>
        <w:rPr>
          <w:color w:val="1f4d78"/>
        </w:rPr>
      </w:pPr>
      <w:r>
        <w:rPr>
          <w:rFonts w:ascii="Calibri" w:cs="Calibri" w:eastAsia="Calibri" w:hAnsi="Calibri"/>
          <w:b w:val="1"/>
          <w:bCs w:val="1"/>
          <w:color w:val="1f4d78"/>
          <w:rtl w:val="0"/>
        </w:rPr>
        <w:t xml:space="preserve">EXPERIENCE</w:t>
      </w:r>
      <w:r>
        <w:rPr>
          <w:rtl w:val="0"/>
        </w:rPr>
      </w:r>
    </w:p>
    <w:p w14:paraId="00000005">
      <w:pPr>
        <w:spacing w:after="20" w:before="120" w:lineRule="auto"/>
        <w:rPr/>
      </w:pPr>
      <w:r>
        <w:rPr>
          <w:rFonts w:ascii="Calibri" w:cs="Calibri" w:eastAsia="Calibri" w:hAnsi="Calibri"/>
          <w:b w:val="1"/>
          <w:bCs w:val="1"/>
          <w:color w:val="1a1a1a"/>
          <w:rtl w:val="0"/>
        </w:rPr>
        <w:t xml:space="preserve">Bewith.io</w:t>
      </w:r>
      <w:r>
        <w:rPr>
          <w:rFonts w:ascii="Calibri" w:cs="Calibri" w:eastAsia="Calibri" w:hAnsi="Calibri"/>
          <w:color w:val="555555"/>
          <w:rtl w:val="0"/>
        </w:rPr>
        <w:t xml:space="preserve">  |  </w:t>
      </w:r>
      <w:r>
        <w:rPr>
          <w:rFonts w:ascii="Calibri" w:cs="Calibri" w:eastAsia="Calibri" w:hAnsi="Calibri"/>
          <w:i w:val="1"/>
          <w:iCs w:val="1"/>
          <w:color w:val="555555"/>
          <w:rtl w:val="0"/>
        </w:rPr>
        <w:t xml:space="preserve">B2B2C SaaS platform serving 100+ municipalities and organizations across North America and Europe</w:t>
      </w:r>
      <w:r>
        <w:rPr>
          <w:rtl w:val="0"/>
        </w:rPr>
      </w:r>
    </w:p>
    <w:p w14:paraId="00000006">
      <w:pPr>
        <w:tabs>
          <w:tab w:val="right" w:leader="none" w:pos="10800"/>
        </w:tabs>
        <w:spacing w:after="40" w:before="0" w:lineRule="auto"/>
        <w:rPr/>
      </w:pPr>
      <w:r>
        <w:rPr>
          <w:rFonts w:ascii="Calibri" w:cs="Calibri" w:eastAsia="Calibri" w:hAnsi="Calibri"/>
          <w:b w:val="1"/>
          <w:bCs w:val="1"/>
          <w:color w:val="1a1a1a"/>
          <w:rtl w:val="0"/>
        </w:rPr>
        <w:t xml:space="preserve">Product Manager</w:t>
        <w:tab/>
      </w:r>
      <w:r>
        <w:rPr>
          <w:rFonts w:ascii="Calibri" w:cs="Calibri" w:eastAsia="Calibri" w:hAnsi="Calibri"/>
          <w:color w:val="555555"/>
          <w:rtl w:val="0"/>
        </w:rPr>
        <w:t xml:space="preserve">Nov 2021 - Oct 2025</w:t>
      </w:r>
      <w:r>
        <w:rPr>
          <w:rtl w:val="0"/>
        </w:rPr>
      </w:r>
    </w:p>
    <w:p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Defined an internal engagement scoring system that Engineering built, tracking usage across every client, and combined it with CS syncs and support tickets to see which clients were adopting the product and which were at risk, driving 18% QoQ usage growth.</w:t>
      </w:r>
      <w:r>
        <w:rPr>
          <w:rFonts w:ascii="Calibri" w:cs="Calibri" w:eastAsia="Calibri" w:hAnsi="Calibri"/>
          <w:color w:val="1a1a1a"/>
          <w:rtl w:val="0"/>
        </w:rPr>
        <w:t xml:space="preserve"/>
      </w:r>
      <w:r>
        <w:rPr>
          <w:rFonts w:ascii="Calibri" w:cs="Calibri" w:eastAsia="Calibri" w:hAnsi="Calibri"/>
          <w:b w:val="0"/>
          <w:bCs w:val="0"/>
          <w:i w:val="0"/>
          <w:iCs w:val="0"/>
          <w:smallCaps w:val="0"/>
          <w:strike w:val="0"/>
          <w:color w:val="1a1a1a"/>
          <w:u w:val="none"/>
          <w:shd w:fill="auto" w:val="clear"/>
          <w:vertAlign w:val="baseline"/>
          <w:rtl w:val="0"/>
        </w:rPr>
        <w:t xml:space="preserve"/>
      </w:r>
      <w:r>
        <w:rPr>
          <w:rFonts w:ascii="Calibri" w:cs="Calibri" w:eastAsia="Calibri" w:hAnsi="Calibri"/>
          <w:color w:val="1a1a1a"/>
          <w:rtl w:val="0"/>
        </w:rPr>
        <w:t xml:space="preserve"/>
      </w:r>
      <w:r>
        <w:rPr>
          <w:rFonts w:ascii="Calibri" w:cs="Calibri" w:eastAsia="Calibri" w:hAnsi="Calibri"/>
          <w:b w:val="0"/>
          <w:bCs w:val="0"/>
          <w:i w:val="0"/>
          <w:iCs w:val="0"/>
          <w:smallCaps w:val="0"/>
          <w:strike w:val="0"/>
          <w:color w:val="1a1a1a"/>
          <w:u w:val="none"/>
          <w:shd w:fill="auto" w:val="clear"/>
          <w:vertAlign w:val="baseline"/>
          <w:rtl w:val="0"/>
        </w:rPr>
        <w:t xml:space="preserve"/>
      </w:r>
      <w:r>
        <w:rPr>
          <w:rtl w:val="0"/>
        </w:rPr>
      </w:r>
    </w:p>
    <w:p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Led renewal and at-risk account conversations, using each client's usage data to show the value and ROI they got, and supported Sales and leadership on renewal negotiations.</w:t>
      </w:r>
      <w:r>
        <w:rPr>
          <w:rtl w:val="0"/>
        </w:rPr>
      </w:r>
    </w:p>
    <w:p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Served as the main technical contact between client champions, municipal IT teams, and Engineering, and ran QBRs for city managers and senior city leaders, reviewing ticket sales revenue and recommending changes to future events and marketing.</w:t>
      </w:r>
      <w:r>
        <w:rPr>
          <w:rtl w:val="0"/>
        </w:rPr>
      </w:r>
    </w:p>
    <w:p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Reduced customer onboarding time by 33% (9 to 6 days) by finding where customers got stuck through interviews and behavioral data, then setting up event-triggered emails, in-app messages, and internal handoffs to get them to first value faster.</w:t>
      </w:r>
      <w:r>
        <w:rPr>
          <w:rtl w:val="0"/>
        </w:rPr>
      </w:r>
    </w:p>
    <w:p w14:paraId="7A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Launched a new subscription and multi-entry payment product, taking it from discovery through launch with Engineering, and grew revenue from existing and new clients by $100K+ in incremental ARR.</w:t>
      </w:r>
      <w:r>
        <w:rPr>
          <w:rtl w:val="0"/>
        </w:rPr>
      </w:r>
    </w:p>
    <w:p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Owned client access setup and checked seats, admins, usage, and storage against each contract, turning complex municipal org structures into a roles and permissions model that let clients expand contracts 100%+ into new departments.</w:t>
      </w:r>
      <w:r>
        <w:rPr>
          <w:rtl w:val="0"/>
        </w:rPr>
      </w:r>
    </w:p>
    <w:p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Built CS processes from scratch, including Intercom routing and escalation rules, HubSpot lifecycle workflows and renewal alerts, and a shared knowledge base, letting CS scale to 100+ accounts with no added headcount.</w:t>
      </w:r>
      <w:r>
        <w:rPr>
          <w:rFonts w:ascii="Calibri" w:cs="Calibri" w:eastAsia="Calibri" w:hAnsi="Calibri"/>
          <w:color w:val="1a1a1a"/>
          <w:rtl w:val="0"/>
        </w:rPr>
        <w:t xml:space="preserve"/>
      </w:r>
      <w:r>
        <w:rPr>
          <w:rFonts w:ascii="Calibri" w:cs="Calibri" w:eastAsia="Calibri" w:hAnsi="Calibri"/>
          <w:b w:val="0"/>
          <w:bCs w:val="0"/>
          <w:i w:val="0"/>
          <w:iCs w:val="0"/>
          <w:smallCaps w:val="0"/>
          <w:strike w:val="0"/>
          <w:color w:val="1a1a1a"/>
          <w:u w:val="none"/>
          <w:shd w:fill="auto" w:val="clear"/>
          <w:vertAlign w:val="baseline"/>
          <w:rtl w:val="0"/>
        </w:rPr>
        <w:t xml:space="preserve"/>
      </w:r>
      <w:r>
        <w:rPr>
          <w:rtl w:val="0"/>
        </w:rPr>
      </w:r>
    </w:p>
    <w:p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Ran customer trainings, onboarding sessions, office hours, and webinars for client teams, and mentored junior CSMs.</w:t>
      </w:r>
      <w:r>
        <w:rPr>
          <w:rFonts w:ascii="Calibri" w:cs="Calibri" w:eastAsia="Calibri" w:hAnsi="Calibri"/>
          <w:color w:val="1a1a1a"/>
          <w:rtl w:val="0"/>
        </w:rPr>
        <w:t xml:space="preserve"/>
      </w:r>
      <w:r>
        <w:rPr>
          <w:rFonts w:ascii="Calibri" w:cs="Calibri" w:eastAsia="Calibri" w:hAnsi="Calibri"/>
          <w:b w:val="0"/>
          <w:bCs w:val="0"/>
          <w:i w:val="0"/>
          <w:iCs w:val="0"/>
          <w:smallCaps w:val="0"/>
          <w:strike w:val="0"/>
          <w:color w:val="1a1a1a"/>
          <w:u w:val="none"/>
          <w:shd w:fill="auto" w:val="clear"/>
          <w:vertAlign w:val="baseline"/>
          <w:rtl w:val="0"/>
        </w:rPr>
        <w:t xml:space="preserve"/>
      </w:r>
      <w:r>
        <w:rPr>
          <w:rtl w:val="0"/>
        </w:rPr>
      </w:r>
    </w:p>
    <w:p w14:paraId="0000000E">
      <w:pPr>
        <w:spacing w:after="0" w:before="40" w:lineRule="auto"/>
        <w:rPr/>
      </w:pPr>
      <w:r>
        <w:rPr>
          <w:rtl w:val="0"/>
        </w:rPr>
      </w:r>
    </w:p>
    <w:p w14:paraId="0000000F">
      <w:pPr>
        <w:tabs>
          <w:tab w:val="right" w:leader="none" w:pos="10800"/>
        </w:tabs>
        <w:spacing w:after="40" w:before="0" w:lineRule="auto"/>
        <w:rPr/>
      </w:pPr>
      <w:r>
        <w:rPr>
          <w:rFonts w:ascii="Calibri" w:cs="Calibri" w:eastAsia="Calibri" w:hAnsi="Calibri"/>
          <w:b w:val="1"/>
          <w:bCs w:val="1"/>
          <w:color w:val="1a1a1a"/>
          <w:rtl w:val="0"/>
        </w:rPr>
        <w:t xml:space="preserve">Customer Success Manager</w:t>
        <w:tab/>
      </w:r>
      <w:r>
        <w:rPr>
          <w:rFonts w:ascii="Calibri" w:cs="Calibri" w:eastAsia="Calibri" w:hAnsi="Calibri"/>
          <w:color w:val="555555"/>
          <w:rtl w:val="0"/>
        </w:rPr>
        <w:t xml:space="preserve">Feb 2021 - Oct 2021</w:t>
      </w:r>
      <w:r>
        <w:rPr>
          <w:rtl w:val="0"/>
        </w:rPr>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Pr>
          <w:rtl w:val="0"/>
        </w:rPr>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Pr>
          <w:rtl w:val="0"/>
        </w:rPr>
      </w:r>
    </w:p>
    <w:p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Pr>
          <w:rtl w:val="0"/>
        </w:rPr>
      </w:r>
    </w:p>
    <w:p w14:paraId="00000013">
      <w:pPr>
        <w:spacing w:after="60" w:before="40" w:lineRule="auto"/>
        <w:rPr/>
      </w:pPr>
      <w:r>
        <w:rPr>
          <w:rFonts w:ascii="Calibri" w:cs="Calibri" w:eastAsia="Calibri" w:hAnsi="Calibri"/>
          <w:i w:val="1"/>
          <w:iCs w:val="1"/>
          <w:color w:val="555555"/>
          <w:rtl w:val="0"/>
        </w:rPr>
        <w:t xml:space="preserve">Promoted to Product Manager in under a year based on performance.</w:t>
      </w:r>
      <w:r>
        <w:rPr>
          <w:rtl w:val="0"/>
        </w:rPr>
      </w:r>
    </w:p>
    <w:p w14:paraId="00000014">
      <w:pPr>
        <w:spacing w:after="20" w:before="120" w:lineRule="auto"/>
        <w:rPr/>
      </w:pPr>
      <w:r>
        <w:rPr>
          <w:rFonts w:ascii="Calibri" w:cs="Calibri" w:eastAsia="Calibri" w:hAnsi="Calibri"/>
          <w:b w:val="1"/>
          <w:bCs w:val="1"/>
          <w:color w:val="1a1a1a"/>
          <w:rtl w:val="0"/>
        </w:rPr>
        <w:t xml:space="preserve">Peres Center for Peace and Innovation</w:t>
      </w:r>
      <w:r>
        <w:rPr>
          <w:rFonts w:ascii="Calibri" w:cs="Calibri" w:eastAsia="Calibri" w:hAnsi="Calibri"/>
          <w:color w:val="555555"/>
          <w:rtl w:val="0"/>
        </w:rPr>
        <w:t xml:space="preserve">  |  </w:t>
      </w:r>
      <w:r>
        <w:rPr>
          <w:rFonts w:ascii="Calibri" w:cs="Calibri" w:eastAsia="Calibri" w:hAnsi="Calibri"/>
          <w:i w:val="1"/>
          <w:iCs w:val="1"/>
          <w:color w:val="555555"/>
          <w:rtl w:val="0"/>
        </w:rPr>
        <w:t xml:space="preserve">Non-Profit</w:t>
      </w:r>
      <w:r>
        <w:rPr>
          <w:rtl w:val="0"/>
        </w:rPr>
      </w:r>
    </w:p>
    <w:p w14:paraId="00000015">
      <w:pPr>
        <w:tabs>
          <w:tab w:val="right" w:leader="none" w:pos="10800"/>
        </w:tabs>
        <w:spacing w:after="40" w:before="0" w:lineRule="auto"/>
        <w:rPr/>
      </w:pPr>
      <w:r>
        <w:rPr>
          <w:rFonts w:ascii="Calibri" w:cs="Calibri" w:eastAsia="Calibri" w:hAnsi="Calibri"/>
          <w:b w:val="1"/>
          <w:bCs w:val="1"/>
          <w:color w:val="1a1a1a"/>
          <w:rtl w:val="0"/>
        </w:rPr>
        <w:t xml:space="preserve">Project Manager and Content Developer</w:t>
        <w:tab/>
      </w:r>
      <w:r>
        <w:rPr>
          <w:rFonts w:ascii="Calibri" w:cs="Calibri" w:eastAsia="Calibri" w:hAnsi="Calibri"/>
          <w:color w:val="555555"/>
          <w:rtl w:val="0"/>
        </w:rPr>
        <w:t xml:space="preserve">Dec 2018 - Dec 2019</w:t>
      </w:r>
      <w:r>
        <w:rPr>
          <w:rtl w:val="0"/>
        </w:rPr>
      </w:r>
    </w:p>
    <w:p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Pr>
          <w:rtl w:val="0"/>
        </w:rPr>
      </w:r>
    </w:p>
    <w:p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Pr>
          <w:rtl w:val="0"/>
        </w:rPr>
      </w:r>
    </w:p>
    <w:p w14:paraId="00000018">
      <w:pPr>
        <w:pBdr>
          <w:bottom w:color="aaaaaa" w:space="1" w:sz="4" w:val="single"/>
        </w:pBdr>
        <w:spacing w:after="60" w:before="160" w:lineRule="auto"/>
        <w:rPr>
          <w:color w:val="1f4d78"/>
        </w:rPr>
      </w:pPr>
      <w:r>
        <w:rPr>
          <w:rFonts w:ascii="Calibri" w:cs="Calibri" w:eastAsia="Calibri" w:hAnsi="Calibri"/>
          <w:b w:val="1"/>
          <w:bCs w:val="1"/>
          <w:color w:val="1f4d78"/>
          <w:rtl w:val="0"/>
        </w:rPr>
        <w:t xml:space="preserve">SKILLS</w:t>
      </w:r>
      <w:r>
        <w:rPr>
          <w:rtl w:val="0"/>
        </w:rPr>
      </w:r>
    </w:p>
    <w:p w14:paraId="00000019">
      <w:pPr>
        <w:spacing w:after="30" w:before="40" w:lineRule="auto"/>
        <w:rPr/>
      </w:pPr>
      <w:r>
        <w:rPr>
          <w:rFonts w:ascii="Calibri" w:cs="Calibri" w:eastAsia="Calibri" w:hAnsi="Calibri"/>
          <w:b w:val="1"/>
          <w:bCs w:val="1"/>
          <w:color w:val="1a1a1a"/>
          <w:rtl w:val="0"/>
        </w:rPr>
        <w:t xml:space="preserve">Customer Success: </w:t>
      </w:r>
      <w:r>
        <w:rPr>
          <w:rFonts w:ascii="Calibri" w:cs="Calibri" w:eastAsia="Calibri" w:hAnsi="Calibri"/>
          <w:color w:val="1a1a1a"/>
          <w:rtl w:val="0"/>
        </w:rPr>
        <w:t xml:space="preserve">Onboarding, Health Scoring, Renewals, Escalations, Upsell, Churn Prevention, Customer Champions</w:t>
      </w:r>
      <w:r>
        <w:rPr>
          <w:rtl w:val="0"/>
        </w:rPr>
      </w:r>
    </w:p>
    <w:p w14:paraId="0000001A">
      <w:pPr>
        <w:spacing w:after="30" w:before="0" w:lineRule="auto"/>
        <w:rPr/>
      </w:pPr>
      <w:r>
        <w:rPr>
          <w:rFonts w:ascii="Calibri" w:cs="Calibri" w:eastAsia="Calibri" w:hAnsi="Calibri"/>
          <w:b w:val="1"/>
          <w:bCs w:val="1"/>
          <w:color w:val="1a1a1a"/>
          <w:rtl w:val="0"/>
        </w:rPr>
        <w:t xml:space="preserve">Commercial &amp; Value: </w:t>
      </w:r>
      <w:r>
        <w:rPr>
          <w:rFonts w:ascii="Calibri" w:cs="Calibri" w:eastAsia="Calibri" w:hAnsi="Calibri"/>
          <w:color w:val="1a1a1a"/>
          <w:rtl w:val="0"/>
        </w:rPr>
        <w:t xml:space="preserve">ROI Cases, Renewal Support, QBRs, Roadmap Presentations, Contract Compliance, Change Requests &amp; SOWs</w:t>
      </w:r>
      <w:r>
        <w:rPr>
          <w:rtl w:val="0"/>
        </w:rPr>
      </w:r>
    </w:p>
    <w:p w14:paraId="0000001B">
      <w:pPr>
        <w:spacing w:after="30" w:before="0" w:lineRule="auto"/>
        <w:rPr/>
      </w:pPr>
      <w:r>
        <w:rPr>
          <w:rFonts w:ascii="Calibri" w:cs="Calibri" w:eastAsia="Calibri" w:hAnsi="Calibri"/>
          <w:b w:val="1"/>
          <w:bCs w:val="1"/>
          <w:color w:val="1a1a1a"/>
          <w:rtl w:val="0"/>
        </w:rPr>
        <w:t xml:space="preserve">Training &amp; Enablement: </w:t>
      </w:r>
      <w:r>
        <w:rPr>
          <w:rFonts w:ascii="Calibri" w:cs="Calibri" w:eastAsia="Calibri" w:hAnsi="Calibri"/>
          <w:color w:val="1a1a1a"/>
          <w:rtl w:val="0"/>
        </w:rPr>
        <w:t xml:space="preserve">Customer Training, Office Hours, Webinars, Live Demos, Knowledge Base, Process Building, Mentoring</w:t>
      </w:r>
      <w:r>
        <w:rPr>
          <w:rtl w:val="0"/>
        </w:rPr>
      </w:r>
    </w:p>
    <w:p w14:paraId="0000001C">
      <w:pPr>
        <w:spacing w:after="30" w:before="0" w:lineRule="auto"/>
        <w:rPr/>
      </w:pPr>
      <w:r>
        <w:rPr>
          <w:rFonts w:ascii="Calibri" w:cs="Calibri" w:eastAsia="Calibri" w:hAnsi="Calibri"/>
          <w:b w:val="1"/>
          <w:bCs w:val="1"/>
          <w:color w:val="1a1a1a"/>
          <w:rtl w:val="0"/>
        </w:rPr>
        <w:t xml:space="preserve">Data &amp; Analysis: </w:t>
      </w:r>
      <w:r>
        <w:rPr>
          <w:rFonts w:ascii="Calibri" w:cs="Calibri" w:eastAsia="Calibri" w:hAnsi="Calibri"/>
          <w:color w:val="1a1a1a"/>
          <w:rtl w:val="0"/>
        </w:rPr>
        <w:t xml:space="preserve">Usage Analytics, Funnel Analysis, APIs &amp; Webhooks, SQL, Google Analytics</w:t>
      </w:r>
      <w:r>
        <w:rPr>
          <w:rtl w:val="0"/>
        </w:rPr>
      </w:r>
    </w:p>
    <w:p w14:paraId="0000001D">
      <w:pPr>
        <w:spacing w:after="30" w:before="0" w:lineRule="auto"/>
        <w:rPr/>
      </w:pPr>
      <w:r>
        <w:rPr>
          <w:rFonts w:ascii="Calibri" w:cs="Calibri" w:eastAsia="Calibri" w:hAnsi="Calibri"/>
          <w:b w:val="1"/>
          <w:bCs w:val="1"/>
          <w:color w:val="1a1a1a"/>
          <w:rtl w:val="0"/>
        </w:rPr>
        <w:t xml:space="preserve">CRM &amp; CS Tools: </w:t>
      </w:r>
      <w:r>
        <w:rPr>
          <w:rFonts w:ascii="Calibri" w:cs="Calibri" w:eastAsia="Calibri" w:hAnsi="Calibri"/>
          <w:color w:val="1a1a1a"/>
          <w:rtl w:val="0"/>
        </w:rPr>
        <w:t xml:space="preserve">HubSpot, Intercom, ClickUp, Jam.dev, Stripe, Postman, Confluence, Figma, Excel, PowerPoint, Word</w:t>
      </w:r>
      <w:r>
        <w:rPr>
          <w:rtl w:val="0"/>
        </w:rPr>
      </w:r>
    </w:p>
    <w:p w14:paraId="0000001E">
      <w:pPr>
        <w:spacing w:after="30" w:before="0" w:lineRule="auto"/>
        <w:rPr/>
      </w:pPr>
      <w:r>
        <w:rPr>
          <w:rFonts w:ascii="Calibri" w:cs="Calibri" w:eastAsia="Calibri" w:hAnsi="Calibri"/>
          <w:b w:val="1"/>
          <w:bCs w:val="1"/>
          <w:color w:val="1a1a1a"/>
          <w:rtl w:val="0"/>
        </w:rPr>
        <w:t xml:space="preserve">AI Tools: </w:t>
      </w:r>
      <w:r>
        <w:rPr>
          <w:rFonts w:ascii="Calibri" w:cs="Calibri" w:eastAsia="Calibri" w:hAnsi="Calibri"/>
          <w:color w:val="1a1a1a"/>
          <w:rtl w:val="0"/>
        </w:rPr>
        <w:t xml:space="preserve">Claude, Claude Cowork, Claude Code, ChatGPT, AI-assisted Workflows</w:t>
      </w:r>
      <w:r>
        <w:rPr>
          <w:rtl w:val="0"/>
        </w:rPr>
      </w:r>
    </w:p>
    <w:p w14:paraId="0000001F">
      <w:pPr>
        <w:pBdr>
          <w:bottom w:color="aaaaaa" w:space="1" w:sz="4" w:val="single"/>
        </w:pBdr>
        <w:spacing w:after="60" w:before="160" w:lineRule="auto"/>
        <w:rPr>
          <w:color w:val="1f4d78"/>
        </w:rPr>
      </w:pPr>
      <w:r>
        <w:rPr>
          <w:rFonts w:ascii="Calibri" w:cs="Calibri" w:eastAsia="Calibri" w:hAnsi="Calibri"/>
          <w:b w:val="1"/>
          <w:bCs w:val="1"/>
          <w:color w:val="1f4d78"/>
          <w:rtl w:val="0"/>
        </w:rPr>
        <w:t xml:space="preserve">EDUCATION</w:t>
      </w:r>
      <w:r>
        <w:rPr>
          <w:rtl w:val="0"/>
        </w:rPr>
      </w:r>
    </w:p>
    <w:p w14:paraId="00000020">
      <w:pPr>
        <w:spacing w:after="20" w:before="40" w:lineRule="auto"/>
        <w:rPr/>
      </w:pPr>
      <w:r>
        <w:rPr>
          <w:rFonts w:ascii="Calibri" w:cs="Calibri" w:eastAsia="Calibri" w:hAnsi="Calibri"/>
          <w:b w:val="1"/>
          <w:bCs w:val="1"/>
          <w:color w:val="1a1a1a"/>
          <w:rtl w:val="0"/>
        </w:rPr>
        <w:t xml:space="preserve">Bezalel Academy of Arts and Design, Jerusalem</w:t>
      </w:r>
      <w:r>
        <w:rPr>
          <w:rtl w:val="0"/>
        </w:rPr>
      </w:r>
    </w:p>
    <w:p w14:paraId="00000021">
      <w:pPr>
        <w:spacing w:after="40" w:before="0" w:lineRule="auto"/>
        <w:rPr/>
      </w:pPr>
      <w:r>
        <w:rPr>
          <w:rFonts w:ascii="Calibri" w:cs="Calibri" w:eastAsia="Calibri" w:hAnsi="Calibri"/>
          <w:color w:val="555555"/>
          <w:rtl w:val="0"/>
        </w:rPr>
        <w:t xml:space="preserve">B.Arch. — Bachelor of Architecture  |  2015 - 2019</w:t>
      </w:r>
      <w:r>
        <w:rPr>
          <w:rtl w:val="0"/>
        </w:rPr>
      </w:r>
    </w:p>
    <w:p w14:paraId="00000022">
      <w:pPr>
        <w:pBdr>
          <w:bottom w:color="aaaaaa" w:space="1" w:sz="4" w:val="single"/>
        </w:pBdr>
        <w:spacing w:after="60" w:before="160" w:lineRule="auto"/>
        <w:rPr>
          <w:color w:val="1f4d78"/>
        </w:rPr>
      </w:pPr>
      <w:r>
        <w:rPr>
          <w:rFonts w:ascii="Calibri" w:cs="Calibri" w:eastAsia="Calibri" w:hAnsi="Calibri"/>
          <w:b w:val="1"/>
          <w:bCs w:val="1"/>
          <w:color w:val="1f4d78"/>
          <w:rtl w:val="0"/>
        </w:rPr>
        <w:t xml:space="preserve">LANGUAGES</w:t>
      </w:r>
      <w:r>
        <w:rPr>
          <w:rtl w:val="0"/>
        </w:rPr>
      </w:r>
    </w:p>
    <w:p w14:paraId="00000023">
      <w:pPr>
        <w:spacing w:after="40" w:before="40" w:lineRule="auto"/>
        <w:rPr/>
      </w:pPr>
      <w:r>
        <w:rPr>
          <w:rFonts w:ascii="Calibri" w:cs="Calibri" w:eastAsia="Calibri" w:hAnsi="Calibri"/>
          <w:color w:val="1a1a1a"/>
          <w:rtl w:val="0"/>
        </w:rPr>
        <w:t xml:space="preserve">English - Fluent  |  Hebrew - Native  |  French - A2</w:t>
      </w:r>
      <w:r>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