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34"/>
          <w:szCs w:val="34"/>
          <w:rtl w:val="0"/>
        </w:rPr>
        <w:t xml:space="preserve">Kfir Braunstein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555555"/>
          <w:sz w:val="18"/>
          <w:szCs w:val="18"/>
          <w:rtl w:val="0"/>
        </w:rPr>
        <w:t xml:space="preserve">Montreal, QC, Canada  |  514-462-2234  |  kfirbr@gmail.com  |  </w:t>
      </w:r>
      <w:hyperlink r:id="rId6">
        <w:r w:rsidDel="00000000" w:rsidR="00000000" w:rsidRPr="00000000">
          <w:rPr>
            <w:rFonts w:ascii="Calibri" w:cs="Calibri" w:eastAsia="Calibri" w:hAnsi="Calibri"/>
            <w:color w:val="2563eb"/>
            <w:sz w:val="18"/>
            <w:szCs w:val="18"/>
            <w:u w:val="single"/>
            <w:rtl w:val="0"/>
          </w:rPr>
          <w:t xml:space="preserve">LinkedIn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before="8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>Product Manager with 5 years of experience at a B2B2C SaaS company serving 100+ municipalities and organizations across North America and Europe, engaging 12M+ residents. Promoted to the company's first Product Manager and built API data models, subscription and payment workflows, and a roles and permissions model.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aaaaaa" w:space="1" w:sz="4" w:val="single"/>
        </w:pBdr>
        <w:spacing w:after="60" w:before="160" w:lineRule="auto"/>
        <w:rPr>
          <w:color w:val="1f4d7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4d78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Bewith.io</w:t>
      </w:r>
      <w:r w:rsidDel="00000000" w:rsidR="00000000" w:rsidRPr="00000000">
        <w:rPr>
          <w:rFonts w:ascii="Calibri" w:cs="Calibri" w:eastAsia="Calibri" w:hAnsi="Calibri"/>
          <w:color w:val="555555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rtl w:val="0"/>
        </w:rPr>
        <w:t xml:space="preserve">B2B2C SaaS platform serving 100+ municipalities and organizations across North America and Europe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right" w:leader="none" w:pos="10800"/>
        </w:tabs>
        <w:spacing w:after="4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Product Manager</w:t>
        <w:tab/>
      </w:r>
      <w:r w:rsidDel="00000000" w:rsidR="00000000" w:rsidRPr="00000000">
        <w:rPr>
          <w:rFonts w:ascii="Calibri" w:cs="Calibri" w:eastAsia="Calibri" w:hAnsi="Calibri"/>
          <w:color w:val="555555"/>
          <w:rtl w:val="0"/>
        </w:rPr>
        <w:t xml:space="preserve">Nov 2021 - Oct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Led a new subscription and multi-entry payment product from discovery to launch, turning messy client and Sales requests into clear requirements and shipping with Engineering to generate $100K+ in incremental ARR.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Reduced customer onboarding time by 33% (9 to 6 days) by finding where customers got stuck through interviews and behavioral data, then automating event-based workflows to get them to first value faster.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Owned client access setup from provisioning to role assignment, turning complex municipal org structures into a roles and permissions model that let clients expand contracts 100%+ into new departments.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Defined an internal engagement scoring system that Engineering built, then combined its usage data with CS syncs and support tickets to set success metrics and roadmap priorities, driving 18% QoQ usage growth.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Launched the company's first mobile apps, a resident ticketing app and a staff scanner app, through a phased rollout with post-launch tracking, generating $55K+ in new revenue.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Diagnosed a login conversion bottleneck through funnel analysis and shipped a fix through configuration and copy changes alone, without any engineering work, lifting conversion from 40% to 85% and cutting related support tickets by 90%.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Planned and delivered multi-quarter changes to the CRM and API data model, deciding what to cut or delay to hit dates, making client data more reliable and supporting 30+ contract renewals.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right" w:leader="none" w:pos="10800"/>
        </w:tabs>
        <w:spacing w:after="4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Customer Success Manager</w:t>
        <w:tab/>
      </w:r>
      <w:r w:rsidDel="00000000" w:rsidR="00000000" w:rsidRPr="00000000">
        <w:rPr>
          <w:rFonts w:ascii="Calibri" w:cs="Calibri" w:eastAsia="Calibri" w:hAnsi="Calibri"/>
          <w:color w:val="555555"/>
          <w:rtl w:val="0"/>
        </w:rPr>
        <w:t xml:space="preserve">Feb 2021 - Oct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Increased ARR by 20% by identifying expansion opportunities and upgrading 4 entry-level clients into enterprise-size contracts through structured account reviews and product-led conversations.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Maintained 100% retention across 30+ accounts by monitoring client health, running proactive check-ins, and resolving issues before they escalated into renewal risks.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Partnered closely with R&amp;D and Product teams to document recurring client pain points and translate them into actionable product feedback, directly influencing roadmap priorities.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60" w:before="4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rtl w:val="0"/>
        </w:rPr>
        <w:t xml:space="preserve">Promoted to Product Manager in under a year based on performance.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Peres Center for Peace and Innovation</w:t>
      </w:r>
      <w:r w:rsidDel="00000000" w:rsidR="00000000" w:rsidRPr="00000000">
        <w:rPr>
          <w:rFonts w:ascii="Calibri" w:cs="Calibri" w:eastAsia="Calibri" w:hAnsi="Calibri"/>
          <w:color w:val="555555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rtl w:val="0"/>
        </w:rPr>
        <w:t xml:space="preserve">Non-Profit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right" w:leader="none" w:pos="10800"/>
        </w:tabs>
        <w:spacing w:after="4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Project Manager and Content Developer</w:t>
        <w:tab/>
      </w:r>
      <w:r w:rsidDel="00000000" w:rsidR="00000000" w:rsidRPr="00000000">
        <w:rPr>
          <w:rFonts w:ascii="Calibri" w:cs="Calibri" w:eastAsia="Calibri" w:hAnsi="Calibri"/>
          <w:color w:val="555555"/>
          <w:rtl w:val="0"/>
        </w:rPr>
        <w:t xml:space="preserve">Dec 2018 - Dec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Led a multi-year lecture program with full P&amp;L oversight, budget management, and vendor coordination, delivering all project milestones on time.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Developed learning strategies, educational content, and workshops for program participants.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bottom w:color="aaaaaa" w:space="1" w:sz="4" w:val="single"/>
        </w:pBdr>
        <w:spacing w:after="60" w:before="160" w:lineRule="auto"/>
        <w:rPr>
          <w:color w:val="1f4d7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4d78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3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Product Strategy: 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Roadmapping, Prioritization, Discovery, Competitive Analysis, KPIs, OKRs, A/B Testing, Go-to-Market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3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Agile &amp; Delivery: 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Agile, Scrum, Sprint Planning, Backlog Management, PRDs, Acceptance Criteria, Stakeholder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3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API &amp; Integration: 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REST APIs, Webhooks, Postman, Data Modeling, Third-party Integrations, SSO/OAuth2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3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Analytics &amp; Data: 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SQL, Google Analytics, Funnel Analysis, Behavioral Analytics, KPI Definition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3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AI &amp; Builder Tools: 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Claude Code, ChatGPT, Figma Make, Prompt Engineering, Loveable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3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Tools: 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Figma, ClickUp, Linear, Confluence, HubSpot, Intercom, Stripe, Jam.dev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bottom w:color="aaaaaa" w:space="1" w:sz="4" w:val="single"/>
        </w:pBdr>
        <w:spacing w:after="60" w:before="160" w:lineRule="auto"/>
        <w:rPr>
          <w:color w:val="1f4d7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4d78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Bezalel Academy of Arts and Design, Jerusalem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40" w:before="0" w:lineRule="auto"/>
        <w:rPr/>
      </w:pPr>
      <w:r w:rsidDel="00000000" w:rsidR="00000000" w:rsidRPr="00000000">
        <w:rPr>
          <w:rFonts w:ascii="Calibri" w:cs="Calibri" w:eastAsia="Calibri" w:hAnsi="Calibri"/>
          <w:color w:val="555555"/>
          <w:rtl w:val="0"/>
        </w:rPr>
        <w:t xml:space="preserve">B.Arch. - Bachelor of Architecture  |  2015 - 2019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Bdr>
          <w:bottom w:color="aaaaaa" w:space="1" w:sz="4" w:val="single"/>
        </w:pBdr>
        <w:spacing w:after="60" w:before="160" w:lineRule="auto"/>
        <w:rPr>
          <w:color w:val="1f4d7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4d78"/>
          <w:rtl w:val="0"/>
        </w:rPr>
        <w:t xml:space="preserve">LANGUAGES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40" w:before="4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English - Fluent  |  Hebrew - Native  |  French - A2</w:t>
      </w:r>
      <w:r w:rsidDel="00000000" w:rsidR="00000000" w:rsidRPr="00000000">
        <w:rPr>
          <w:rtl w:val="0"/>
        </w:rPr>
      </w:r>
    </w:p>
    <w:sectPr>
      <w:pgSz w:h="15840" w:w="12240" w:orient="portrait"/>
      <w:pgMar w:bottom="566.9291338582677" w:top="566.9291338582677" w:left="566.9291338582677" w:right="566.929133858267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linkedin.com/in/kfirbraunstei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