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40" w:before="0" w:lineRule="auto"/>
        <w:jc w:val="center"/>
      </w:pPr>
      <w:r>
        <w:rPr>
          <w:rFonts w:ascii="Calibri" w:hAnsi="Calibri" w:cs="Calibri"/>
          <w:b w:val="1"/>
          <w:bCs w:val="1"/>
          <w:color w:val="1a1a1a"/>
          <w:sz w:val="34"/>
          <w:szCs w:val="34"/>
        </w:rPr>
        <w:t xml:space="preserve">Kfir Braunstein</w:t>
      </w:r>
    </w:p>
    <w:p w14:paraId="00000002">
      <w:pPr>
        <w:spacing w:after="80" w:before="0" w:lineRule="auto"/>
        <w:jc w:val="center"/>
      </w:pPr>
      <w:r>
        <w:rPr>
          <w:rFonts w:ascii="Calibri" w:hAnsi="Calibri" w:cs="Calibri"/>
          <w:color w:val="555555"/>
          <w:sz w:val="18"/>
          <w:szCs w:val="18"/>
        </w:rPr>
        <w:t xml:space="preserve">Montreal, QC, Canada  |  514-462-2234  |  kfirbr@gmail.com  |  </w:t>
      </w:r>
      <w:hyperlink r:id="rId6">
        <w:r>
          <w:rPr>
            <w:rFonts w:ascii="Calibri" w:hAnsi="Calibri" w:cs="Calibri"/>
            <w:color w:val="2563eb"/>
            <w:sz w:val="18"/>
            <w:szCs w:val="18"/>
            <w:u w:val="single"/>
          </w:rPr>
          <w:t xml:space="preserve">LinkedIn</w:t>
        </w:r>
      </w:hyperlink>
    </w:p>
    <w:p w14:paraId="00000003">
      <w:pPr>
        <w:spacing w:after="80" w:before="80" w:lineRule="auto"/>
      </w:pPr>
      <w:r>
        <w:rPr>
          <w:rFonts w:ascii="Calibri" w:hAnsi="Calibri" w:cs="Calibri"/>
          <w:color w:val="1a1a1a"/>
        </w:rPr>
        <w:t xml:space="preserve">Product Manager and former Customer Success Manager with 5 years of experience at a B2B2C SaaS company serving 100+ municipalities and organizations across North America and Europe, engaging 12M+ residents. Owned about $2M ARR as a CSM, with renewal forecasts and account plans tied to client goals, and as a PM worked with each client from onboarding through renewal and contract expansion.</w:t>
      </w:r>
    </w:p>
    <w:p w14:paraId="00000004">
      <w:pPr>
        <w:pBdr>
          <w:bottom w:color="aaaaaa" w:space="1" w:sz="4" w:val="single"/>
        </w:pBdr>
        <w:spacing w:after="60" w:before="160" w:lineRule="auto"/>
        <w:rPr>
          <w:color w:val="1f4d78"/>
        </w:rPr>
      </w:pPr>
      <w:r>
        <w:rPr>
          <w:rFonts w:ascii="Calibri" w:hAnsi="Calibri" w:cs="Calibri"/>
          <w:b w:val="1"/>
          <w:bCs w:val="1"/>
          <w:color w:val="1f4d78"/>
        </w:rPr>
        <w:t xml:space="preserve">EXPERIENCE</w:t>
      </w:r>
    </w:p>
    <w:p w14:paraId="00000005">
      <w:pPr>
        <w:spacing w:after="20" w:before="120" w:lineRule="auto"/>
      </w:pPr>
      <w:r>
        <w:rPr>
          <w:rFonts w:ascii="Calibri" w:hAnsi="Calibri" w:cs="Calibri"/>
          <w:b w:val="1"/>
          <w:bCs w:val="1"/>
          <w:color w:val="1a1a1a"/>
        </w:rPr>
        <w:t xml:space="preserve">Bewith.io</w:t>
      </w:r>
      <w:r>
        <w:rPr>
          <w:rFonts w:ascii="Calibri" w:hAnsi="Calibri" w:cs="Calibri"/>
          <w:color w:val="555555"/>
        </w:rPr>
        <w:t xml:space="preserve">  |  </w:t>
      </w:r>
      <w:r>
        <w:rPr>
          <w:rFonts w:ascii="Calibri" w:hAnsi="Calibri" w:cs="Calibri"/>
          <w:i w:val="1"/>
          <w:iCs w:val="1"/>
          <w:color w:val="555555"/>
        </w:rPr>
        <w:t xml:space="preserve">B2B2C SaaS platform serving 100+ municipalities and organizations across North America and Europe</w:t>
      </w:r>
    </w:p>
    <w:p w14:paraId="00000006">
      <w:pPr>
        <w:tabs>
          <w:tab w:val="right" w:leader="none" w:pos="10800"/>
        </w:tabs>
        <w:spacing w:after="40" w:before="0" w:lineRule="auto"/>
      </w:pPr>
      <w:r>
        <w:rPr>
          <w:rFonts w:ascii="Calibri" w:hAnsi="Calibri" w:cs="Calibri"/>
          <w:b w:val="1"/>
          <w:bCs w:val="1"/>
          <w:color w:val="1a1a1a"/>
        </w:rPr>
        <w:t xml:space="preserve">Product Manager</w:t>
        <w:tab/>
      </w:r>
      <w:r>
        <w:rPr>
          <w:rFonts w:ascii="Calibri" w:hAnsi="Calibri" w:cs="Calibri"/>
          <w:color w:val="555555"/>
        </w:rPr>
        <w:t xml:space="preserve">Nov 2021 - Oct 2025</w:t>
      </w:r>
    </w:p>
    <w:p w14:paraId="00000007">
      <w:pPr>
        <w:numPr>
          <w:ilvl w:val="0"/>
          <w:numId w:val="1"/>
        </w:numPr>
        <w:spacing w:after="40" w:before="40" w:line="240" w:lineRule="auto"/>
        <w:ind w:left="360" w:right="0" w:hanging="360"/>
        <w:jc w:val="left"/>
      </w:pPr>
      <w:r>
        <w:rPr>
          <w:rFonts w:ascii="Calibri" w:hAnsi="Calibri" w:cs="Calibri"/>
          <w:b w:val="0"/>
          <w:i w:val="0"/>
          <w:color w:val="1a1a1a"/>
        </w:rPr>
        <w:t xml:space="preserve">Owned client access setup from provisioning to role assignment, turning complex municipal org structures into a roles and permissions model that let clients roll out to new departments and expand contracts 100%+.</w:t>
      </w:r>
    </w:p>
    <w:p w14:paraId="00000008">
      <w:pPr>
        <w:numPr>
          <w:ilvl w:val="0"/>
          <w:numId w:val="1"/>
        </w:numPr>
        <w:spacing w:after="40" w:before="40" w:line="240" w:lineRule="auto"/>
        <w:ind w:left="360" w:right="0" w:hanging="360"/>
        <w:jc w:val="left"/>
      </w:pPr>
      <w:r>
        <w:rPr>
          <w:rFonts w:ascii="Calibri" w:hAnsi="Calibri" w:cs="Calibri"/>
          <w:b w:val="0"/>
          <w:i w:val="0"/>
          <w:color w:val="1a1a1a"/>
        </w:rPr>
        <w:t xml:space="preserve">Led renewal and at-risk account conversations, using each client's usage data to show the value and ROI they got, and supported Sales and leadership on renewal negotiations.</w:t>
      </w:r>
    </w:p>
    <w:p w14:paraId="00000009">
      <w:pPr>
        <w:numPr>
          <w:ilvl w:val="0"/>
          <w:numId w:val="1"/>
        </w:numPr>
        <w:spacing w:after="40" w:before="40" w:line="240" w:lineRule="auto"/>
        <w:ind w:left="360" w:right="0" w:hanging="360"/>
        <w:jc w:val="left"/>
      </w:pPr>
      <w:r>
        <w:rPr>
          <w:rFonts w:ascii="Calibri" w:hAnsi="Calibri" w:cs="Calibri"/>
          <w:b w:val="0"/>
          <w:i w:val="0"/>
          <w:color w:val="1a1a1a"/>
        </w:rPr>
        <w:t xml:space="preserve">Defined an internal engagement scoring system that Engineering built, tracking usage across every client, and combined it with CS syncs and support tickets to see which clients were adopting the product and which weren't, driving 18% QoQ usage growth.</w:t>
      </w:r>
    </w:p>
    <w:p w14:paraId="0000000A">
      <w:pPr>
        <w:numPr>
          <w:ilvl w:val="0"/>
          <w:numId w:val="1"/>
        </w:numPr>
        <w:spacing w:after="40" w:before="40" w:line="240" w:lineRule="auto"/>
        <w:ind w:left="360" w:right="0" w:hanging="360"/>
        <w:jc w:val="left"/>
      </w:pPr>
      <w:r>
        <w:rPr>
          <w:rFonts w:ascii="Calibri" w:hAnsi="Calibri" w:cs="Calibri"/>
          <w:b w:val="0"/>
          <w:i w:val="0"/>
          <w:color w:val="1a1a1a"/>
        </w:rPr>
        <w:t xml:space="preserve">Built relationships across each client, from champions and IT teams to city managers and senior city leaders, visiting clients on site and running QBRs that reviewed each client's ticket sales revenue and recommended changes to their future events and marketing.</w:t>
      </w:r>
    </w:p>
    <w:p w14:paraId="0000000B">
      <w:pPr>
        <w:numPr>
          <w:ilvl w:val="0"/>
          <w:numId w:val="1"/>
        </w:numPr>
        <w:spacing w:after="40" w:before="40" w:line="240" w:lineRule="auto"/>
        <w:ind w:left="360" w:right="0" w:hanging="360"/>
        <w:jc w:val="left"/>
      </w:pPr>
      <w:r>
        <w:rPr>
          <w:rFonts w:ascii="Calibri" w:hAnsi="Calibri" w:cs="Calibri"/>
          <w:b w:val="0"/>
          <w:i w:val="0"/>
          <w:color w:val="1a1a1a"/>
        </w:rPr>
        <w:t xml:space="preserve">Launched a new subscription and multi-entry payment product, taking it from discovery through launch with Engineering, and grew revenue from existing and new clients by $100K+ in incremental ARR.</w:t>
      </w:r>
    </w:p>
    <w:p w14:paraId="0000000C">
      <w:pPr>
        <w:numPr>
          <w:ilvl w:val="0"/>
          <w:numId w:val="1"/>
        </w:numPr>
        <w:spacing w:after="40" w:before="40" w:line="240" w:lineRule="auto"/>
        <w:ind w:left="360" w:right="0" w:hanging="360"/>
        <w:jc w:val="left"/>
      </w:pPr>
      <w:r>
        <w:rPr>
          <w:rFonts w:ascii="Calibri" w:hAnsi="Calibri" w:cs="Calibri"/>
          <w:b w:val="0"/>
          <w:i w:val="0"/>
          <w:color w:val="1a1a1a"/>
        </w:rPr>
        <w:t xml:space="preserve">Reduced customer onboarding time by 33% (9 to 6 days) by finding where customers got stuck through interviews and behavioral data, then setting up event-triggered emails, in-app messages, and internal handoffs to get them to first value faster.</w:t>
      </w:r>
    </w:p>
    <w:p w14:paraId="0000000D">
      <w:pPr>
        <w:numPr>
          <w:ilvl w:val="0"/>
          <w:numId w:val="1"/>
        </w:numPr>
        <w:spacing w:after="40" w:before="40" w:line="240" w:lineRule="auto"/>
        <w:ind w:left="360" w:right="0" w:hanging="360"/>
        <w:jc w:val="left"/>
      </w:pPr>
      <w:r>
        <w:rPr>
          <w:rFonts w:ascii="Calibri" w:hAnsi="Calibri" w:cs="Calibri"/>
          <w:b w:val="0"/>
          <w:i w:val="0"/>
          <w:color w:val="1a1a1a"/>
        </w:rPr>
        <w:t xml:space="preserve">Supported Sales from early- and mid-stage demos through enterprise proposals, spotting product gaps and advising on pricing and scope so commitments matched what the platform could deliver.</w:t>
      </w:r>
    </w:p>
    <w:p w14:paraId="7A000001">
      <w:pPr>
        <w:numPr>
          <w:ilvl w:val="0"/>
          <w:numId w:val="1"/>
        </w:numPr>
        <w:spacing w:after="40" w:before="40" w:line="240" w:lineRule="auto"/>
        <w:ind w:left="360" w:right="0" w:hanging="360"/>
        <w:jc w:val="left"/>
      </w:pPr>
      <w:r>
        <w:rPr>
          <w:rFonts w:ascii="Calibri" w:hAnsi="Calibri" w:cs="Calibri"/>
          <w:b w:val="0"/>
          <w:i w:val="0"/>
          <w:color w:val="1a1a1a"/>
        </w:rPr>
        <w:t xml:space="preserve">Planned and delivered multi-quarter changes to the CRM and API data model, deciding what to cut or delay to hit dates, making client data more reliable and supporting 30+ contract renewals.</w:t>
      </w:r>
    </w:p>
    <w:p w14:paraId="0000000E">
      <w:pPr>
        <w:spacing w:after="0" w:before="40" w:lineRule="auto"/>
      </w:pPr>
    </w:p>
    <w:p w14:paraId="0000000F">
      <w:pPr>
        <w:tabs>
          <w:tab w:val="right" w:leader="none" w:pos="10800"/>
        </w:tabs>
        <w:spacing w:after="40" w:before="0" w:lineRule="auto"/>
      </w:pPr>
      <w:r>
        <w:rPr>
          <w:rFonts w:ascii="Calibri" w:hAnsi="Calibri" w:cs="Calibri"/>
          <w:b w:val="1"/>
          <w:bCs w:val="1"/>
          <w:color w:val="1a1a1a"/>
        </w:rPr>
        <w:t xml:space="preserve">Customer Success Manager</w:t>
        <w:tab/>
      </w:r>
      <w:r>
        <w:rPr>
          <w:rFonts w:ascii="Calibri" w:hAnsi="Calibri" w:cs="Calibri"/>
          <w:color w:val="555555"/>
        </w:rPr>
        <w:t xml:space="preserve">Feb 2021 - Oct 2021</w:t>
      </w:r>
    </w:p>
    <w:p w14:paraId="00000010">
      <w:pPr>
        <w:numPr>
          <w:ilvl w:val="0"/>
          <w:numId w:val="1"/>
        </w:numPr>
        <w:spacing w:after="40" w:before="40" w:line="240" w:lineRule="auto"/>
        <w:ind w:left="360" w:right="0" w:hanging="360"/>
        <w:jc w:val="left"/>
      </w:pPr>
      <w:r>
        <w:rPr>
          <w:rFonts w:ascii="Calibri" w:hAnsi="Calibri" w:cs="Calibri"/>
          <w:b w:val="0"/>
          <w:i w:val="0"/>
          <w:color w:val="1a1a1a"/>
        </w:rPr>
        <w:t xml:space="preserve">Increased ARR by 20% by identifying expansion opportunities and upgrading 4 entry-level clients into enterprise-size contracts through structured account reviews and product-led conversations.</w:t>
      </w:r>
    </w:p>
    <w:p w14:paraId="00000011">
      <w:pPr>
        <w:numPr>
          <w:ilvl w:val="0"/>
          <w:numId w:val="1"/>
        </w:numPr>
        <w:spacing w:after="40" w:before="40" w:line="240" w:lineRule="auto"/>
        <w:ind w:left="360" w:right="0" w:hanging="360"/>
        <w:jc w:val="left"/>
      </w:pPr>
      <w:r>
        <w:rPr>
          <w:rFonts w:ascii="Calibri" w:hAnsi="Calibri" w:cs="Calibri"/>
          <w:b w:val="0"/>
          <w:i w:val="0"/>
          <w:color w:val="1a1a1a"/>
        </w:rPr>
        <w:t xml:space="preserve">Maintained 100% retention across 30+ accounts by monitoring client health, running proactive check-ins, and resolving issues before they escalated into renewal risks.</w:t>
      </w:r>
    </w:p>
    <w:p w14:paraId="00000012">
      <w:pPr>
        <w:numPr>
          <w:ilvl w:val="0"/>
          <w:numId w:val="1"/>
        </w:numPr>
        <w:spacing w:after="40" w:before="40" w:line="240" w:lineRule="auto"/>
        <w:ind w:left="360" w:right="0" w:hanging="360"/>
        <w:jc w:val="left"/>
      </w:pPr>
      <w:r>
        <w:rPr>
          <w:rFonts w:ascii="Calibri" w:hAnsi="Calibri" w:cs="Calibri"/>
          <w:b w:val="0"/>
          <w:i w:val="0"/>
          <w:color w:val="1a1a1a"/>
        </w:rPr>
        <w:t xml:space="preserve">Partnered closely with R&amp;D and Product teams to document recurring client pain points and translate them into actionable product feedback, directly influencing roadmap priorities.</w:t>
      </w:r>
    </w:p>
    <w:p w14:paraId="00000013">
      <w:pPr>
        <w:spacing w:after="60" w:before="40" w:lineRule="auto"/>
      </w:pPr>
      <w:r>
        <w:rPr>
          <w:rFonts w:ascii="Calibri" w:hAnsi="Calibri" w:cs="Calibri"/>
          <w:i w:val="1"/>
          <w:iCs w:val="1"/>
          <w:color w:val="555555"/>
        </w:rPr>
        <w:t xml:space="preserve">Promoted to Product Manager in under a year based on performance.</w:t>
      </w:r>
    </w:p>
    <w:p w14:paraId="00000014">
      <w:pPr>
        <w:spacing w:after="20" w:before="120" w:lineRule="auto"/>
      </w:pPr>
      <w:r>
        <w:rPr>
          <w:rFonts w:ascii="Calibri" w:hAnsi="Calibri" w:cs="Calibri"/>
          <w:b w:val="1"/>
          <w:bCs w:val="1"/>
          <w:color w:val="1a1a1a"/>
        </w:rPr>
        <w:t xml:space="preserve">Peres Center for Peace and Innovation</w:t>
      </w:r>
      <w:r>
        <w:rPr>
          <w:rFonts w:ascii="Calibri" w:hAnsi="Calibri" w:cs="Calibri"/>
          <w:color w:val="555555"/>
        </w:rPr>
        <w:t xml:space="preserve">  |  </w:t>
      </w:r>
      <w:r>
        <w:rPr>
          <w:rFonts w:ascii="Calibri" w:hAnsi="Calibri" w:cs="Calibri"/>
          <w:i w:val="1"/>
          <w:iCs w:val="1"/>
          <w:color w:val="555555"/>
        </w:rPr>
        <w:t xml:space="preserve">Non-Profit</w:t>
      </w:r>
    </w:p>
    <w:p w14:paraId="00000015">
      <w:pPr>
        <w:tabs>
          <w:tab w:val="right" w:leader="none" w:pos="10800"/>
        </w:tabs>
        <w:spacing w:after="40" w:before="0" w:lineRule="auto"/>
      </w:pPr>
      <w:r>
        <w:rPr>
          <w:rFonts w:ascii="Calibri" w:hAnsi="Calibri" w:cs="Calibri"/>
          <w:b w:val="1"/>
          <w:bCs w:val="1"/>
          <w:color w:val="1a1a1a"/>
        </w:rPr>
        <w:t xml:space="preserve">Project Manager and Content Developer</w:t>
        <w:tab/>
      </w:r>
      <w:r>
        <w:rPr>
          <w:rFonts w:ascii="Calibri" w:hAnsi="Calibri" w:cs="Calibri"/>
          <w:color w:val="555555"/>
        </w:rPr>
        <w:t xml:space="preserve">Dec 2018 - Dec 2019</w:t>
      </w:r>
    </w:p>
    <w:p w14:paraId="00000016">
      <w:pPr>
        <w:numPr>
          <w:ilvl w:val="0"/>
          <w:numId w:val="1"/>
        </w:numPr>
        <w:spacing w:after="40" w:before="40" w:line="240" w:lineRule="auto"/>
        <w:ind w:left="360" w:right="0" w:hanging="360"/>
        <w:jc w:val="left"/>
      </w:pPr>
      <w:r>
        <w:rPr>
          <w:rFonts w:ascii="Calibri" w:hAnsi="Calibri" w:cs="Calibri"/>
          <w:b w:val="0"/>
          <w:i w:val="0"/>
          <w:color w:val="1a1a1a"/>
        </w:rPr>
        <w:t xml:space="preserve">Led a multi-year lecture program with full P&amp;L oversight, budget management, and vendor coordination, delivering all project milestones on time.</w:t>
      </w:r>
    </w:p>
    <w:p w14:paraId="00000017">
      <w:pPr>
        <w:numPr>
          <w:ilvl w:val="0"/>
          <w:numId w:val="1"/>
        </w:numPr>
        <w:spacing w:after="40" w:before="40" w:line="240" w:lineRule="auto"/>
        <w:ind w:left="360" w:right="0" w:hanging="360"/>
        <w:jc w:val="left"/>
      </w:pPr>
      <w:r>
        <w:rPr>
          <w:rFonts w:ascii="Calibri" w:hAnsi="Calibri" w:cs="Calibri"/>
          <w:b w:val="0"/>
          <w:i w:val="0"/>
          <w:color w:val="1a1a1a"/>
        </w:rPr>
        <w:t xml:space="preserve">Developed learning strategies, educational content, and workshops for program participants.</w:t>
      </w:r>
    </w:p>
    <w:p w14:paraId="00000018">
      <w:pPr>
        <w:pBdr>
          <w:bottom w:color="aaaaaa" w:space="1" w:sz="4" w:val="single"/>
        </w:pBdr>
        <w:spacing w:after="60" w:before="160" w:lineRule="auto"/>
        <w:rPr>
          <w:color w:val="1f4d78"/>
        </w:rPr>
      </w:pPr>
      <w:r>
        <w:rPr>
          <w:rFonts w:ascii="Calibri" w:hAnsi="Calibri" w:cs="Calibri"/>
          <w:b w:val="1"/>
          <w:bCs w:val="1"/>
          <w:color w:val="1f4d78"/>
        </w:rPr>
        <w:t xml:space="preserve">SKILLS</w:t>
      </w:r>
    </w:p>
    <w:p w14:paraId="00000019">
      <w:pPr>
        <w:spacing w:after="30" w:before="40" w:lineRule="auto"/>
      </w:pPr>
      <w:r>
        <w:rPr>
          <w:rFonts w:ascii="Calibri" w:hAnsi="Calibri" w:cs="Calibri"/>
          <w:b w:val="1"/>
          <w:bCs w:val="1"/>
          <w:color w:val="1a1a1a"/>
        </w:rPr>
        <w:t xml:space="preserve">Account Management: </w:t>
      </w:r>
      <w:r>
        <w:rPr>
          <w:rFonts w:ascii="Calibri" w:hAnsi="Calibri" w:cs="Calibri"/>
          <w:color w:val="1a1a1a"/>
        </w:rPr>
        <w:t xml:space="preserve">Account Plans, Health Scoring, Renewals, Renewal Forecasting, Expansion &amp; Upsell, Churn Prevention</w:t>
      </w:r>
    </w:p>
    <w:p w14:paraId="0000001A">
      <w:pPr>
        <w:spacing w:after="30" w:before="0" w:lineRule="auto"/>
      </w:pPr>
      <w:r>
        <w:rPr>
          <w:rFonts w:ascii="Calibri" w:hAnsi="Calibri" w:cs="Calibri"/>
          <w:b w:val="1"/>
          <w:bCs w:val="1"/>
          <w:color w:val="1a1a1a"/>
        </w:rPr>
        <w:t xml:space="preserve">Commercial &amp; Value: </w:t>
      </w:r>
      <w:r>
        <w:rPr>
          <w:rFonts w:ascii="Calibri" w:hAnsi="Calibri" w:cs="Calibri"/>
          <w:color w:val="1a1a1a"/>
        </w:rPr>
        <w:t xml:space="preserve">Value &amp; ROI Cases, Renewal Negotiation Support, Proposal Support, QBRs, Client Champions, Contract Compliance</w:t>
      </w:r>
    </w:p>
    <w:p w14:paraId="0000001B">
      <w:pPr>
        <w:spacing w:after="30" w:before="0" w:lineRule="auto"/>
      </w:pPr>
      <w:r>
        <w:rPr>
          <w:rFonts w:ascii="Calibri" w:hAnsi="Calibri" w:cs="Calibri"/>
          <w:b w:val="1"/>
          <w:bCs w:val="1"/>
          <w:color w:val="1a1a1a"/>
        </w:rPr>
        <w:t xml:space="preserve">Training &amp; Enablement: </w:t>
      </w:r>
      <w:r>
        <w:rPr>
          <w:rFonts w:ascii="Calibri" w:hAnsi="Calibri" w:cs="Calibri"/>
          <w:color w:val="1a1a1a"/>
        </w:rPr>
        <w:t xml:space="preserve">Customer Training, Onboarding, Office Hours, Webinars, Live Demos, Knowledge Base</w:t>
      </w:r>
    </w:p>
    <w:p w14:paraId="0000001C">
      <w:pPr>
        <w:spacing w:after="30" w:before="0" w:lineRule="auto"/>
      </w:pPr>
      <w:r>
        <w:rPr>
          <w:rFonts w:ascii="Calibri" w:hAnsi="Calibri" w:cs="Calibri"/>
          <w:b w:val="1"/>
          <w:bCs w:val="1"/>
          <w:color w:val="1a1a1a"/>
        </w:rPr>
        <w:t xml:space="preserve">Data &amp; Analysis: </w:t>
      </w:r>
      <w:r>
        <w:rPr>
          <w:rFonts w:ascii="Calibri" w:hAnsi="Calibri" w:cs="Calibri"/>
          <w:color w:val="1a1a1a"/>
        </w:rPr>
        <w:t xml:space="preserve">Usage Analytics, Funnel Analysis, A/B Testing, SQL, Google Analytics</w:t>
      </w:r>
    </w:p>
    <w:p w14:paraId="0000001D">
      <w:pPr>
        <w:spacing w:after="30" w:before="0" w:lineRule="auto"/>
      </w:pPr>
      <w:r>
        <w:rPr>
          <w:rFonts w:ascii="Calibri" w:hAnsi="Calibri" w:cs="Calibri"/>
          <w:b w:val="1"/>
          <w:bCs w:val="1"/>
          <w:color w:val="1a1a1a"/>
        </w:rPr>
        <w:t xml:space="preserve">CRM &amp; CS Tools: </w:t>
      </w:r>
      <w:r>
        <w:rPr>
          <w:rFonts w:ascii="Calibri" w:hAnsi="Calibri" w:cs="Calibri"/>
          <w:color w:val="1a1a1a"/>
        </w:rPr>
        <w:t xml:space="preserve">HubSpot, Intercom, ClickUp, Jam.dev, Stripe, Confluence, Figma, Excel, PowerPoint</w:t>
      </w:r>
    </w:p>
    <w:p w14:paraId="0000001E">
      <w:pPr>
        <w:spacing w:after="30" w:before="0" w:lineRule="auto"/>
      </w:pPr>
      <w:r>
        <w:rPr>
          <w:rFonts w:ascii="Calibri" w:hAnsi="Calibri" w:cs="Calibri"/>
          <w:b w:val="1"/>
          <w:bCs w:val="1"/>
          <w:color w:val="1a1a1a"/>
        </w:rPr>
        <w:t xml:space="preserve">AI Tools: </w:t>
      </w:r>
      <w:r>
        <w:rPr>
          <w:rFonts w:ascii="Calibri" w:hAnsi="Calibri" w:cs="Calibri"/>
          <w:color w:val="1a1a1a"/>
        </w:rPr>
        <w:t xml:space="preserve">Claude, Claude Cowork, Claude Code, ChatGPT, AI-assisted Workflows</w:t>
      </w:r>
    </w:p>
    <w:p w14:paraId="0000001F">
      <w:pPr>
        <w:pBdr>
          <w:bottom w:color="aaaaaa" w:space="1" w:sz="4" w:val="single"/>
        </w:pBdr>
        <w:spacing w:after="60" w:before="160" w:lineRule="auto"/>
        <w:rPr>
          <w:color w:val="1f4d78"/>
        </w:rPr>
      </w:pPr>
      <w:r>
        <w:rPr>
          <w:rFonts w:ascii="Calibri" w:hAnsi="Calibri" w:cs="Calibri"/>
          <w:b w:val="1"/>
          <w:bCs w:val="1"/>
          <w:color w:val="1f4d78"/>
        </w:rPr>
        <w:t xml:space="preserve">EDUCATION</w:t>
      </w:r>
    </w:p>
    <w:p w14:paraId="00000020">
      <w:pPr>
        <w:spacing w:after="20" w:before="40" w:lineRule="auto"/>
      </w:pPr>
      <w:r>
        <w:rPr>
          <w:rFonts w:ascii="Calibri" w:hAnsi="Calibri" w:cs="Calibri"/>
          <w:b w:val="1"/>
          <w:bCs w:val="1"/>
          <w:color w:val="1a1a1a"/>
        </w:rPr>
        <w:t xml:space="preserve">Bezalel Academy of Arts and Design, Jerusalem</w:t>
      </w:r>
    </w:p>
    <w:p w14:paraId="00000021">
      <w:pPr>
        <w:spacing w:after="40" w:before="0" w:lineRule="auto"/>
      </w:pPr>
      <w:r>
        <w:rPr>
          <w:rFonts w:ascii="Calibri" w:hAnsi="Calibri" w:cs="Calibri"/>
          <w:color w:val="555555"/>
        </w:rPr>
        <w:t xml:space="preserve">B.Arch. — Bachelor of Architecture  |  2015 - 2019</w:t>
      </w:r>
    </w:p>
    <w:p w14:paraId="00000022">
      <w:pPr>
        <w:pBdr>
          <w:bottom w:color="aaaaaa" w:space="1" w:sz="4" w:val="single"/>
        </w:pBdr>
        <w:spacing w:after="60" w:before="160" w:lineRule="auto"/>
        <w:rPr>
          <w:color w:val="1f4d78"/>
        </w:rPr>
      </w:pPr>
      <w:r>
        <w:rPr>
          <w:rFonts w:ascii="Calibri" w:hAnsi="Calibri" w:cs="Calibri"/>
          <w:b w:val="1"/>
          <w:bCs w:val="1"/>
          <w:color w:val="1f4d78"/>
        </w:rPr>
        <w:t xml:space="preserve">LANGUAGES</w:t>
      </w:r>
    </w:p>
    <w:p w14:paraId="00000023">
      <w:pPr>
        <w:spacing w:after="40" w:before="40" w:lineRule="auto"/>
      </w:pPr>
      <w:r>
        <w:rPr>
          <w:rFonts w:ascii="Calibri" w:hAnsi="Calibri" w:cs="Calibri"/>
          <w:color w:val="1a1a1a"/>
        </w:rPr>
        <w:t xml:space="preserve">English - Fluent  |  Hebrew - Native  |  French - A2</w:t>
      </w:r>
    </w:p>
    <w:sectPr>
      <w:pgSz w:h="15840" w:w="12240" w:orient="portrait"/>
      <w:pgMar w:bottom="566.9291338582677" w:top="566.9291338582677" w:left="566.9291338582677" w:right="566.9291338582677" w:header="708" w:footer="708"/>
      <w:pgNumType w:start="1"/>
    </w:sectPr>
  </w:body>
</w:document>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