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and former Customer Success Manager with 5 years of experience at a B2B2C SaaS company serving 100+ municipalities and organizations across North America and Europe, engaging 12M+ residents. Owned about $2M ARR as a CSM, with renewal forecasts and success plans tied to client goals, and as a PM worked with Sales and Marketing on proposals, client presentations, and launches.</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Served as the main contact between client champions, municipal IT teams, and Engineering, and ran QBRs for city managers and senior city leaders, reviewing ticket sales revenue and recommending changes to future events and marketing.</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renewal and at-risk account conversations, using each client's usage data to show the value and ROI they got, and supported Sales and leadership on renewal negotiations.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Supported Sales from early-stage demos through enterprise proposals, advising on pricing and scope so commitments matched what the platform could deliver, and attended industry conferences alongside Sales.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Owned client access setup from provisioning to role assignment, turning complex municipal org structures into a roles and permissions model that let clients roll out to new departments and expand contracts 100%+.</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Coordinated product launches across Sales, CS, and Marketing, turning feature scope into positioning and training materials for each team.</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Launched a new subscription and multi-entry payment product, taking it from discovery through launch with Engineering, and grew revenue from existing and new clients by $100K+ in incremental ARR.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Reduced customer onboarding time by 33% (9 to 6 days) by finding where customers got stuck through interviews and behavioral data, then setting up event-triggered emails, in-app messages, and internal handoffs to get them to first value faster.</w:t>
      </w:r>
      <w:r w:rsidDel="00000000" w:rsidR="00000000" w:rsidRPr="00000000">
        <w:rPr>
          <w:rtl w:val="0"/>
        </w:rPr>
      </w:r>
    </w:p>
    <w:p w:rsidR="00000000" w:rsidDel="00000000" w:rsidP="00000000" w:rsidRDefault="00000000" w:rsidRPr="00000000" w14:paraId="7A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Built CS processes from scratch, including Intercom routing and escalation rules, HubSpot lifecycle workflows and renewal alerts, and a shared knowledge base, letting CS scale to 100+ accounts with no added headcount.</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Customer Success: </w:t>
      </w:r>
      <w:r w:rsidDel="00000000" w:rsidR="00000000" w:rsidRPr="00000000">
        <w:rPr>
          <w:rFonts w:ascii="Calibri" w:cs="Calibri" w:eastAsia="Calibri" w:hAnsi="Calibri"/>
          <w:color w:val="1a1a1a"/>
          <w:rtl w:val="0"/>
        </w:rPr>
        <w:t>Account Management, Onboarding, Renewals, Expansion &amp; Upsell, Churn Prevention, Customer Champions</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Commercial &amp; Value: </w:t>
      </w:r>
      <w:r w:rsidDel="00000000" w:rsidR="00000000" w:rsidRPr="00000000">
        <w:rPr>
          <w:rFonts w:ascii="Calibri" w:cs="Calibri" w:eastAsia="Calibri" w:hAnsi="Calibri"/>
          <w:color w:val="1a1a1a"/>
          <w:rtl w:val="0"/>
        </w:rPr>
        <w:t>Value &amp; ROI Cases, Sales Support &amp; Proposals, QBRs, Roadmap Presentations, Industry Events</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Training &amp; Enablement: </w:t>
      </w:r>
      <w:r w:rsidDel="00000000" w:rsidR="00000000" w:rsidRPr="00000000">
        <w:rPr>
          <w:rFonts w:ascii="Calibri" w:cs="Calibri" w:eastAsia="Calibri" w:hAnsi="Calibri"/>
          <w:color w:val="1a1a1a"/>
          <w:rtl w:val="0"/>
        </w:rPr>
        <w:t xml:space="preserve">Customer Training, Office Hours, Webinars, Live Demos, Knowledge Base, Process Building</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Data &amp; Analysis: </w:t>
      </w:r>
      <w:r w:rsidDel="00000000" w:rsidR="00000000" w:rsidRPr="00000000">
        <w:rPr>
          <w:rFonts w:ascii="Calibri" w:cs="Calibri" w:eastAsia="Calibri" w:hAnsi="Calibri"/>
          <w:color w:val="1a1a1a"/>
          <w:rtl w:val="0"/>
        </w:rPr>
        <w:t xml:space="preserve">Usage Analytics, Funnel Analysis, A/B Testing, SQL, Google Analytics</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CRM &amp; CS Tools: </w:t>
      </w:r>
      <w:r w:rsidDel="00000000" w:rsidR="00000000" w:rsidRPr="00000000">
        <w:rPr>
          <w:rFonts w:ascii="Calibri" w:cs="Calibri" w:eastAsia="Calibri" w:hAnsi="Calibri"/>
          <w:color w:val="1a1a1a"/>
          <w:rtl w:val="0"/>
        </w:rPr>
        <w:t>Excel, PowerPoint, Word, HubSpot, Intercom, ClickUp, Jam.dev, Stripe, Confluence, Figma</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AI Tools: </w:t>
      </w:r>
      <w:r w:rsidDel="00000000" w:rsidR="00000000" w:rsidRPr="00000000">
        <w:rPr>
          <w:rFonts w:ascii="Calibri" w:cs="Calibri" w:eastAsia="Calibri" w:hAnsi="Calibri"/>
          <w:color w:val="1a1a1a"/>
          <w:rtl w:val="0"/>
        </w:rPr>
        <w:t xml:space="preserve">Claude, Claude Cowork, Claude Code, ChatGPT, AI-assisted Workflows</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