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Calibri" w:cs="Calibri" w:eastAsia="Calibri" w:hAnsi="Calibri"/>
          <w:b w:val="1"/>
          <w:bCs w:val="1"/>
          <w:color w:val="1a1a1a"/>
          <w:sz w:val="34"/>
          <w:szCs w:val="34"/>
          <w:rtl w:val="0"/>
        </w:rPr>
        <w:t xml:space="preserve">Kfir Braunstein</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Calibri" w:cs="Calibri" w:eastAsia="Calibri" w:hAnsi="Calibri"/>
          <w:color w:val="555555"/>
          <w:sz w:val="18"/>
          <w:szCs w:val="18"/>
          <w:rtl w:val="0"/>
        </w:rPr>
        <w:t xml:space="preserve">Montreal, QC, Canada  |  514-462-2234  |  kfirbr@gmail.com  |  </w:t>
      </w:r>
      <w:hyperlink r:id="rId6">
        <w:r w:rsidDel="00000000" w:rsidR="00000000" w:rsidRPr="00000000">
          <w:rPr>
            <w:rFonts w:ascii="Calibri" w:cs="Calibri" w:eastAsia="Calibri" w:hAnsi="Calibri"/>
            <w:color w:val="2563eb"/>
            <w:sz w:val="18"/>
            <w:szCs w:val="18"/>
            <w:u w:val="single"/>
            <w:rtl w:val="0"/>
          </w:rPr>
          <w:t xml:space="preserve">LinkedIn</w:t>
        </w:r>
      </w:hyperlink>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Fonts w:ascii="Calibri" w:cs="Calibri" w:eastAsia="Calibri" w:hAnsi="Calibri"/>
          <w:color w:val="1a1a1a"/>
          <w:rtl w:val="0"/>
        </w:rPr>
        <w:t>Product Manager with 5 years of experience in B2B2C SaaS, and the sole PM for the full platform: roadmap, vendor relationships, support processes, and contract compliance. Built the access and permissions model, the integrations with client systems, and the CS operations layer, and pushed back on leadership to hold new features until the infrastructure was ready. Results include 100%+ contract expansion, $100K+ in incremental ARR, and CS scaled to 100+ accounts with no added headcount.</w:t>
      </w:r>
      <w:r w:rsidDel="00000000" w:rsidR="00000000" w:rsidRPr="00000000">
        <w:rPr>
          <w:rtl w:val="0"/>
        </w:rPr>
      </w:r>
    </w:p>
    <w:p w:rsidR="00000000" w:rsidDel="00000000" w:rsidP="00000000" w:rsidRDefault="00000000" w:rsidRPr="00000000" w14:paraId="00000004">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EXPERIENCE</w:t>
      </w:r>
      <w:r w:rsidDel="00000000" w:rsidR="00000000" w:rsidRPr="00000000">
        <w:rPr>
          <w:rtl w:val="0"/>
        </w:rPr>
      </w:r>
    </w:p>
    <w:p w:rsidR="00000000" w:rsidDel="00000000" w:rsidP="00000000" w:rsidRDefault="00000000" w:rsidRPr="00000000" w14:paraId="00000005">
      <w:pPr>
        <w:spacing w:after="20" w:before="120" w:lineRule="auto"/>
        <w:rPr/>
      </w:pPr>
      <w:r w:rsidDel="00000000" w:rsidR="00000000" w:rsidRPr="00000000">
        <w:rPr>
          <w:rFonts w:ascii="Calibri" w:cs="Calibri" w:eastAsia="Calibri" w:hAnsi="Calibri"/>
          <w:b w:val="1"/>
          <w:bCs w:val="1"/>
          <w:color w:val="1a1a1a"/>
          <w:rtl w:val="0"/>
        </w:rPr>
        <w:t xml:space="preserve">Bewith.io</w:t>
      </w:r>
      <w:r w:rsidDel="00000000" w:rsidR="00000000" w:rsidRPr="00000000">
        <w:rPr>
          <w:rFonts w:ascii="Calibri" w:cs="Calibri" w:eastAsia="Calibri" w:hAnsi="Calibri"/>
          <w:color w:val="555555"/>
          <w:rtl w:val="0"/>
        </w:rPr>
        <w:t xml:space="preserve">  |  </w:t>
      </w:r>
      <w:r w:rsidDel="00000000" w:rsidR="00000000" w:rsidRPr="00000000">
        <w:rPr>
          <w:rFonts w:ascii="Calibri" w:cs="Calibri" w:eastAsia="Calibri" w:hAnsi="Calibri"/>
          <w:i w:val="1"/>
          <w:iCs w:val="1"/>
          <w:color w:val="555555"/>
          <w:rtl w:val="0"/>
        </w:rPr>
        <w:t xml:space="preserve">B2B2C SaaS platform serving 100+ municipalities and organizations across North America and Europe</w:t>
      </w:r>
      <w:r w:rsidDel="00000000" w:rsidR="00000000" w:rsidRPr="00000000">
        <w:rPr>
          <w:rtl w:val="0"/>
        </w:rPr>
      </w:r>
    </w:p>
    <w:p w:rsidR="00000000" w:rsidDel="00000000" w:rsidP="00000000" w:rsidRDefault="00000000" w:rsidRPr="00000000" w14:paraId="00000006">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Product Manager</w:t>
        <w:tab/>
      </w:r>
      <w:r w:rsidDel="00000000" w:rsidR="00000000" w:rsidRPr="00000000">
        <w:rPr>
          <w:rFonts w:ascii="Calibri" w:cs="Calibri" w:eastAsia="Calibri" w:hAnsi="Calibri"/>
          <w:color w:val="555555"/>
          <w:rtl w:val="0"/>
        </w:rPr>
        <w:t xml:space="preserve">Nov 2021 - Oct 2025</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Planned and delivered multi-quarter changes to the CRM and API data model, deciding what to cut or delay to hit dates, and advised the CPO and CTO on product impact during the move from a monolith to microservices, supporting 30+ contract renewals.</w:t>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Owned the user access lifecycle from provisioning to role assignment, turning complex municipal org structures into a roles and permissions model that let clients expand contracts 100%+ into new departments, and checked each client's seats, admins, usage, and storage against their contract.</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Built CS processes from scratch, including Intercom routing and escalation rules, HubSpot lifecycle workflows and renewal alerts, and a shared knowledge base, letting CS scale to 100+ accounts with no added headcount.</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Managed Stripe, Meta, and integration provider relationships, negotiating terms and working through escalations, and built an internal integration mapping tool that replaced manual spreadsheets and cut engineering integration effort from days to hours.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Led a new subscription and multi-entry payment product from discovery to launch, turning client and Sales requests into clear requirements and recommending pricing models to leadership and Sales, generating $100K+ in incremental ARR.</w:t>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Defined an internal engagement scoring system that Engineering built, then combined its usage data with CS syncs and support tickets to set success metrics and roadmap priorities, driving 18% QoQ usage growth.</w:t>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Served as the main technical contact between municipal IT teams and Engineering, presented roadmap updates to city managers and senior city leaders, and wrote the release notes for each release.</w:t>
      </w:r>
      <w:r w:rsidDel="00000000" w:rsidR="00000000" w:rsidRPr="00000000">
        <w:rPr>
          <w:rtl w:val="0"/>
        </w:rPr>
      </w:r>
    </w:p>
    <w:p w:rsidR="00000000" w:rsidDel="00000000" w:rsidP="00000000" w:rsidRDefault="00000000" w:rsidRPr="00000000" w14:paraId="0000000E">
      <w:pPr>
        <w:spacing w:after="0" w:before="40" w:lineRule="auto"/>
        <w:rPr/>
      </w:pPr>
      <w:r w:rsidDel="00000000" w:rsidR="00000000" w:rsidRPr="00000000">
        <w:rPr>
          <w:rtl w:val="0"/>
        </w:rPr>
      </w:r>
    </w:p>
    <w:p w:rsidR="00000000" w:rsidDel="00000000" w:rsidP="00000000" w:rsidRDefault="00000000" w:rsidRPr="00000000" w14:paraId="0000000F">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Customer Success Manager</w:t>
        <w:tab/>
      </w:r>
      <w:r w:rsidDel="00000000" w:rsidR="00000000" w:rsidRPr="00000000">
        <w:rPr>
          <w:rFonts w:ascii="Calibri" w:cs="Calibri" w:eastAsia="Calibri" w:hAnsi="Calibri"/>
          <w:color w:val="555555"/>
          <w:rtl w:val="0"/>
        </w:rPr>
        <w:t xml:space="preserve">Feb 2021 - Oct 2021</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Increased ARR by 20% by identifying expansion opportunities and upgrading 4 entry-level clients into enterprise-size contracts through structured account reviews and product-led conversations.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Maintained 100% retention across 30+ accounts by monitoring client health, running proactive check-ins, and resolving issues before they escalated into renewal risks.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Partnered closely with R&amp;D and Product teams to document recurring client pain points and translate them into actionable product feedback, directly influencing roadmap priorities.</w:t>
      </w:r>
      <w:r w:rsidDel="00000000" w:rsidR="00000000" w:rsidRPr="00000000">
        <w:rPr>
          <w:rtl w:val="0"/>
        </w:rPr>
      </w:r>
    </w:p>
    <w:p w:rsidR="00000000" w:rsidDel="00000000" w:rsidP="00000000" w:rsidRDefault="00000000" w:rsidRPr="00000000" w14:paraId="00000013">
      <w:pPr>
        <w:spacing w:after="60" w:before="40" w:lineRule="auto"/>
        <w:rPr/>
      </w:pPr>
      <w:r w:rsidDel="00000000" w:rsidR="00000000" w:rsidRPr="00000000">
        <w:rPr>
          <w:rFonts w:ascii="Calibri" w:cs="Calibri" w:eastAsia="Calibri" w:hAnsi="Calibri"/>
          <w:i w:val="1"/>
          <w:iCs w:val="1"/>
          <w:color w:val="555555"/>
          <w:rtl w:val="0"/>
        </w:rPr>
        <w:t xml:space="preserve">Promoted to Product Manager in under a year based on performance.</w:t>
      </w:r>
      <w:r w:rsidDel="00000000" w:rsidR="00000000" w:rsidRPr="00000000">
        <w:rPr>
          <w:rtl w:val="0"/>
        </w:rPr>
      </w:r>
    </w:p>
    <w:p w:rsidR="00000000" w:rsidDel="00000000" w:rsidP="00000000" w:rsidRDefault="00000000" w:rsidRPr="00000000" w14:paraId="00000014">
      <w:pPr>
        <w:spacing w:after="20" w:before="120" w:lineRule="auto"/>
        <w:rPr/>
      </w:pPr>
      <w:r w:rsidDel="00000000" w:rsidR="00000000" w:rsidRPr="00000000">
        <w:rPr>
          <w:rFonts w:ascii="Calibri" w:cs="Calibri" w:eastAsia="Calibri" w:hAnsi="Calibri"/>
          <w:b w:val="1"/>
          <w:bCs w:val="1"/>
          <w:color w:val="1a1a1a"/>
          <w:rtl w:val="0"/>
        </w:rPr>
        <w:t xml:space="preserve">Peres Center for Peace and Innovation</w:t>
      </w:r>
      <w:r w:rsidDel="00000000" w:rsidR="00000000" w:rsidRPr="00000000">
        <w:rPr>
          <w:rFonts w:ascii="Calibri" w:cs="Calibri" w:eastAsia="Calibri" w:hAnsi="Calibri"/>
          <w:color w:val="555555"/>
          <w:rtl w:val="0"/>
        </w:rPr>
        <w:t xml:space="preserve">  |  </w:t>
      </w:r>
      <w:r w:rsidDel="00000000" w:rsidR="00000000" w:rsidRPr="00000000">
        <w:rPr>
          <w:rFonts w:ascii="Calibri" w:cs="Calibri" w:eastAsia="Calibri" w:hAnsi="Calibri"/>
          <w:i w:val="1"/>
          <w:iCs w:val="1"/>
          <w:color w:val="555555"/>
          <w:rtl w:val="0"/>
        </w:rPr>
        <w:t xml:space="preserve">Non-Profit</w:t>
      </w:r>
      <w:r w:rsidDel="00000000" w:rsidR="00000000" w:rsidRPr="00000000">
        <w:rPr>
          <w:rtl w:val="0"/>
        </w:rPr>
      </w:r>
    </w:p>
    <w:p w:rsidR="00000000" w:rsidDel="00000000" w:rsidP="00000000" w:rsidRDefault="00000000" w:rsidRPr="00000000" w14:paraId="00000015">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Project Manager and Content Developer</w:t>
        <w:tab/>
      </w:r>
      <w:r w:rsidDel="00000000" w:rsidR="00000000" w:rsidRPr="00000000">
        <w:rPr>
          <w:rFonts w:ascii="Calibri" w:cs="Calibri" w:eastAsia="Calibri" w:hAnsi="Calibri"/>
          <w:color w:val="555555"/>
          <w:rtl w:val="0"/>
        </w:rPr>
        <w:t xml:space="preserve">Dec 2018 - Dec 2019</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Led a multi-year lecture program with full P&amp;L oversight, budget management, and vendor coordination, delivering all project milestones on time.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Developed learning strategies, educational content, and workshops for program participants.</w:t>
      </w:r>
      <w:r w:rsidDel="00000000" w:rsidR="00000000" w:rsidRPr="00000000">
        <w:rPr>
          <w:rtl w:val="0"/>
        </w:rPr>
      </w:r>
    </w:p>
    <w:p w:rsidR="00000000" w:rsidDel="00000000" w:rsidP="00000000" w:rsidRDefault="00000000" w:rsidRPr="00000000" w14:paraId="00000018">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SKILLS</w:t>
      </w:r>
      <w:r w:rsidDel="00000000" w:rsidR="00000000" w:rsidRPr="00000000">
        <w:rPr>
          <w:rtl w:val="0"/>
        </w:rPr>
      </w:r>
    </w:p>
    <w:p w:rsidR="00000000" w:rsidDel="00000000" w:rsidP="00000000" w:rsidRDefault="00000000" w:rsidRPr="00000000" w14:paraId="00000019">
      <w:pPr>
        <w:spacing w:after="30" w:before="40" w:lineRule="auto"/>
        <w:rPr/>
      </w:pPr>
      <w:r w:rsidDel="00000000" w:rsidR="00000000" w:rsidRPr="00000000">
        <w:rPr>
          <w:rFonts w:ascii="Calibri" w:cs="Calibri" w:eastAsia="Calibri" w:hAnsi="Calibri"/>
          <w:b w:val="1"/>
          <w:bCs w:val="1"/>
          <w:color w:val="1a1a1a"/>
          <w:rtl w:val="0"/>
        </w:rPr>
        <w:t xml:space="preserve">Product Strategy: </w:t>
      </w:r>
      <w:r w:rsidDel="00000000" w:rsidR="00000000" w:rsidRPr="00000000">
        <w:rPr>
          <w:rFonts w:ascii="Calibri" w:cs="Calibri" w:eastAsia="Calibri" w:hAnsi="Calibri"/>
          <w:color w:val="1a1a1a"/>
          <w:rtl w:val="0"/>
        </w:rPr>
        <w:t>Roadmapping, Prioritization, Product Lifecycle, Discovery, Competitive Analysis, KPIs, OKRs</w:t>
      </w:r>
      <w:r w:rsidDel="00000000" w:rsidR="00000000" w:rsidRPr="00000000">
        <w:rPr>
          <w:rtl w:val="0"/>
        </w:rPr>
      </w:r>
    </w:p>
    <w:p w:rsidR="00000000" w:rsidDel="00000000" w:rsidP="00000000" w:rsidRDefault="00000000" w:rsidRPr="00000000" w14:paraId="0000001A">
      <w:pPr>
        <w:spacing w:after="30" w:before="0" w:lineRule="auto"/>
        <w:rPr/>
      </w:pPr>
      <w:r w:rsidDel="00000000" w:rsidR="00000000" w:rsidRPr="00000000">
        <w:rPr>
          <w:rFonts w:ascii="Calibri" w:cs="Calibri" w:eastAsia="Calibri" w:hAnsi="Calibri"/>
          <w:b w:val="1"/>
          <w:bCs w:val="1"/>
          <w:color w:val="1a1a1a"/>
          <w:rtl w:val="0"/>
        </w:rPr>
        <w:t xml:space="preserve">Vendors &amp; Contracts: </w:t>
      </w:r>
      <w:r w:rsidDel="00000000" w:rsidR="00000000" w:rsidRPr="00000000">
        <w:rPr>
          <w:rFonts w:ascii="Calibri" w:cs="Calibri" w:eastAsia="Calibri" w:hAnsi="Calibri"/>
          <w:color w:val="1a1a1a"/>
          <w:rtl w:val="0"/>
        </w:rPr>
        <w:t>Vendor Management, Contract Compliance, Renewals Support, Pricing Recommendations, SOWs</w:t>
      </w:r>
      <w:r w:rsidDel="00000000" w:rsidR="00000000" w:rsidRPr="00000000">
        <w:rPr>
          <w:rtl w:val="0"/>
        </w:rPr>
      </w:r>
    </w:p>
    <w:p w:rsidR="00000000" w:rsidDel="00000000" w:rsidP="00000000" w:rsidRDefault="00000000" w:rsidRPr="00000000" w14:paraId="0000001B">
      <w:pPr>
        <w:spacing w:after="30" w:before="0" w:lineRule="auto"/>
        <w:rPr/>
      </w:pPr>
      <w:r w:rsidDel="00000000" w:rsidR="00000000" w:rsidRPr="00000000">
        <w:rPr>
          <w:rFonts w:ascii="Calibri" w:cs="Calibri" w:eastAsia="Calibri" w:hAnsi="Calibri"/>
          <w:b w:val="1"/>
          <w:bCs w:val="1"/>
          <w:color w:val="1a1a1a"/>
          <w:rtl w:val="0"/>
        </w:rPr>
        <w:t xml:space="preserve">Operations &amp; Support: </w:t>
      </w:r>
      <w:r w:rsidDel="00000000" w:rsidR="00000000" w:rsidRPr="00000000">
        <w:rPr>
          <w:rFonts w:ascii="Calibri" w:cs="Calibri" w:eastAsia="Calibri" w:hAnsi="Calibri"/>
          <w:color w:val="1a1a1a"/>
          <w:rtl w:val="0"/>
        </w:rPr>
        <w:t>Support Processes, Escalation Rules, Access Provisioning, Roles &amp; Permissions, GDPR, Knowledge Base</w:t>
      </w:r>
      <w:r w:rsidDel="00000000" w:rsidR="00000000" w:rsidRPr="00000000">
        <w:rPr>
          <w:rtl w:val="0"/>
        </w:rPr>
      </w:r>
    </w:p>
    <w:p w:rsidR="00000000" w:rsidDel="00000000" w:rsidP="00000000" w:rsidRDefault="00000000" w:rsidRPr="00000000" w14:paraId="0000001C">
      <w:pPr>
        <w:spacing w:after="30" w:before="0" w:lineRule="auto"/>
        <w:rPr/>
      </w:pPr>
      <w:r w:rsidDel="00000000" w:rsidR="00000000" w:rsidRPr="00000000">
        <w:rPr>
          <w:rFonts w:ascii="Calibri" w:cs="Calibri" w:eastAsia="Calibri" w:hAnsi="Calibri"/>
          <w:b w:val="1"/>
          <w:bCs w:val="1"/>
          <w:color w:val="1a1a1a"/>
          <w:rtl w:val="0"/>
        </w:rPr>
        <w:t xml:space="preserve">Agile &amp; Delivery: </w:t>
      </w:r>
      <w:r w:rsidDel="00000000" w:rsidR="00000000" w:rsidRPr="00000000">
        <w:rPr>
          <w:rFonts w:ascii="Calibri" w:cs="Calibri" w:eastAsia="Calibri" w:hAnsi="Calibri"/>
          <w:color w:val="1a1a1a"/>
          <w:rtl w:val="0"/>
        </w:rPr>
        <w:t>Agile, Scrum, Backlog Management, PRDs, Acceptance Criteria, Stakeholder Management</w:t>
      </w:r>
      <w:r w:rsidDel="00000000" w:rsidR="00000000" w:rsidRPr="00000000">
        <w:rPr>
          <w:rtl w:val="0"/>
        </w:rPr>
      </w:r>
    </w:p>
    <w:p w:rsidR="00000000" w:rsidDel="00000000" w:rsidP="00000000" w:rsidRDefault="00000000" w:rsidRPr="00000000" w14:paraId="0000001D">
      <w:pPr>
        <w:spacing w:after="30" w:before="0" w:lineRule="auto"/>
        <w:rPr/>
      </w:pPr>
      <w:r w:rsidDel="00000000" w:rsidR="00000000" w:rsidRPr="00000000">
        <w:rPr>
          <w:rFonts w:ascii="Calibri" w:cs="Calibri" w:eastAsia="Calibri" w:hAnsi="Calibri"/>
          <w:b w:val="1"/>
          <w:bCs w:val="1"/>
          <w:color w:val="1a1a1a"/>
          <w:rtl w:val="0"/>
        </w:rPr>
        <w:t xml:space="preserve">Data &amp; Integration: </w:t>
      </w:r>
      <w:r w:rsidDel="00000000" w:rsidR="00000000" w:rsidRPr="00000000">
        <w:rPr>
          <w:rFonts w:ascii="Calibri" w:cs="Calibri" w:eastAsia="Calibri" w:hAnsi="Calibri"/>
          <w:color w:val="1a1a1a"/>
          <w:rtl w:val="0"/>
        </w:rPr>
        <w:t>SQL, Google Analytics, REST APIs, Webhooks, Postman, Data Modeling, Third-party Integrations</w:t>
      </w:r>
      <w:r w:rsidDel="00000000" w:rsidR="00000000" w:rsidRPr="00000000">
        <w:rPr>
          <w:rtl w:val="0"/>
        </w:rPr>
      </w:r>
    </w:p>
    <w:p w:rsidR="00000000" w:rsidDel="00000000" w:rsidP="00000000" w:rsidRDefault="00000000" w:rsidRPr="00000000" w14:paraId="0000001E">
      <w:pPr>
        <w:spacing w:after="30" w:before="0" w:lineRule="auto"/>
        <w:rPr/>
      </w:pPr>
      <w:r w:rsidDel="00000000" w:rsidR="00000000" w:rsidRPr="00000000">
        <w:rPr>
          <w:rFonts w:ascii="Calibri" w:cs="Calibri" w:eastAsia="Calibri" w:hAnsi="Calibri"/>
          <w:b w:val="1"/>
          <w:bCs w:val="1"/>
          <w:color w:val="1a1a1a"/>
          <w:rtl w:val="0"/>
        </w:rPr>
        <w:t xml:space="preserve">Tools: </w:t>
      </w:r>
      <w:r w:rsidDel="00000000" w:rsidR="00000000" w:rsidRPr="00000000">
        <w:rPr>
          <w:rFonts w:ascii="Calibri" w:cs="Calibri" w:eastAsia="Calibri" w:hAnsi="Calibri"/>
          <w:color w:val="1a1a1a"/>
          <w:rtl w:val="0"/>
        </w:rPr>
        <w:t>Figma, ClickUp, Confluence, HubSpot, Intercom, Stripe, Jam.dev, Excel, PowerPoint</w:t>
      </w:r>
      <w:r w:rsidDel="00000000" w:rsidR="00000000" w:rsidRPr="00000000">
        <w:rPr>
          <w:rtl w:val="0"/>
        </w:rPr>
      </w:r>
    </w:p>
    <w:p w:rsidR="00000000" w:rsidDel="00000000" w:rsidP="00000000" w:rsidRDefault="00000000" w:rsidRPr="00000000" w14:paraId="0000001F">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EDUCATION</w:t>
      </w:r>
      <w:r w:rsidDel="00000000" w:rsidR="00000000" w:rsidRPr="00000000">
        <w:rPr>
          <w:rtl w:val="0"/>
        </w:rPr>
      </w:r>
    </w:p>
    <w:p w:rsidR="00000000" w:rsidDel="00000000" w:rsidP="00000000" w:rsidRDefault="00000000" w:rsidRPr="00000000" w14:paraId="00000020">
      <w:pPr>
        <w:spacing w:after="20" w:before="40" w:lineRule="auto"/>
        <w:rPr/>
      </w:pPr>
      <w:r w:rsidDel="00000000" w:rsidR="00000000" w:rsidRPr="00000000">
        <w:rPr>
          <w:rFonts w:ascii="Calibri" w:cs="Calibri" w:eastAsia="Calibri" w:hAnsi="Calibri"/>
          <w:b w:val="1"/>
          <w:bCs w:val="1"/>
          <w:color w:val="1a1a1a"/>
          <w:rtl w:val="0"/>
        </w:rPr>
        <w:t xml:space="preserve">Bezalel Academy of Arts and Design, Jerusalem</w:t>
      </w:r>
      <w:r w:rsidDel="00000000" w:rsidR="00000000" w:rsidRPr="00000000">
        <w:rPr>
          <w:rtl w:val="0"/>
        </w:rPr>
      </w:r>
    </w:p>
    <w:p w:rsidR="00000000" w:rsidDel="00000000" w:rsidP="00000000" w:rsidRDefault="00000000" w:rsidRPr="00000000" w14:paraId="00000021">
      <w:pPr>
        <w:spacing w:after="40" w:before="0" w:lineRule="auto"/>
        <w:rPr/>
      </w:pPr>
      <w:r w:rsidDel="00000000" w:rsidR="00000000" w:rsidRPr="00000000">
        <w:rPr>
          <w:rFonts w:ascii="Calibri" w:cs="Calibri" w:eastAsia="Calibri" w:hAnsi="Calibri"/>
          <w:color w:val="555555"/>
          <w:rtl w:val="0"/>
        </w:rPr>
        <w:t xml:space="preserve">B.Arch. — Bachelor of Architecture  |  2015 - 2019</w:t>
      </w:r>
      <w:r w:rsidDel="00000000" w:rsidR="00000000" w:rsidRPr="00000000">
        <w:rPr>
          <w:rtl w:val="0"/>
        </w:rPr>
      </w:r>
    </w:p>
    <w:p w:rsidR="00000000" w:rsidDel="00000000" w:rsidP="00000000" w:rsidRDefault="00000000" w:rsidRPr="00000000" w14:paraId="00000022">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LANGUAGES</w:t>
      </w:r>
      <w:r w:rsidDel="00000000" w:rsidR="00000000" w:rsidRPr="00000000">
        <w:rPr>
          <w:rtl w:val="0"/>
        </w:rPr>
      </w:r>
    </w:p>
    <w:p w:rsidR="00000000" w:rsidDel="00000000" w:rsidP="00000000" w:rsidRDefault="00000000" w:rsidRPr="00000000" w14:paraId="00000023">
      <w:pPr>
        <w:spacing w:after="40" w:before="40" w:lineRule="auto"/>
        <w:rPr/>
      </w:pPr>
      <w:r w:rsidDel="00000000" w:rsidR="00000000" w:rsidRPr="00000000">
        <w:rPr>
          <w:rFonts w:ascii="Calibri" w:cs="Calibri" w:eastAsia="Calibri" w:hAnsi="Calibri"/>
          <w:color w:val="1a1a1a"/>
          <w:rtl w:val="0"/>
        </w:rPr>
        <w:t xml:space="preserve">English - Fluent  |  Hebrew - Native  |  French - A2</w:t>
      </w:r>
      <w:r w:rsidDel="00000000" w:rsidR="00000000" w:rsidRPr="00000000">
        <w:rPr>
          <w:rtl w:val="0"/>
        </w:rPr>
      </w:r>
    </w:p>
    <w:sectPr>
      <w:pgSz w:h="15840" w:w="12240" w:orient="portrait"/>
      <w:pgMar w:bottom="566.9291338582677" w:top="566.9291338582677" w:left="566.9291338582677" w:right="566.929133858267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kfirbraunste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