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sz w:val="28"/>
          <w:szCs w:val="28"/>
        </w:rPr>
      </w:pPr>
    </w:p>
    <w:p w:rsidR="003B2AAC" w:rsidRPr="0053080D" w:rsidRDefault="003B2AAC" w:rsidP="00E30EAF">
      <w:pPr>
        <w:bidi w:val="0"/>
        <w:jc w:val="center"/>
        <w:rPr>
          <w:sz w:val="28"/>
          <w:szCs w:val="28"/>
        </w:rPr>
      </w:pPr>
      <w:r w:rsidRPr="0053080D">
        <w:rPr>
          <w:sz w:val="28"/>
          <w:szCs w:val="28"/>
        </w:rPr>
        <w:t>Kfir Lev</w:t>
      </w:r>
      <w:r w:rsidR="00B36DC2">
        <w:rPr>
          <w:sz w:val="28"/>
          <w:szCs w:val="28"/>
        </w:rPr>
        <w:t>i</w:t>
      </w:r>
      <w:r w:rsidRPr="0053080D">
        <w:rPr>
          <w:sz w:val="28"/>
          <w:szCs w:val="28"/>
        </w:rPr>
        <w:t xml:space="preserve"> &amp; </w:t>
      </w:r>
      <w:proofErr w:type="spellStart"/>
      <w:r w:rsidRPr="0053080D">
        <w:rPr>
          <w:sz w:val="28"/>
          <w:szCs w:val="28"/>
        </w:rPr>
        <w:t>Priel</w:t>
      </w:r>
      <w:proofErr w:type="spellEnd"/>
      <w:r w:rsidRPr="0053080D">
        <w:rPr>
          <w:sz w:val="28"/>
          <w:szCs w:val="28"/>
        </w:rPr>
        <w:t xml:space="preserve">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 xml:space="preserve">Abstract </w:t>
      </w:r>
    </w:p>
    <w:p w:rsidR="00BF2C13" w:rsidRDefault="00FA1963" w:rsidP="00BF2C13">
      <w:pPr>
        <w:bidi w:val="0"/>
      </w:pPr>
      <w:r>
        <w:t xml:space="preserve">In our work we our based on a </w:t>
      </w:r>
      <w:hyperlink r:id="rId7"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5F4403" w:rsidRDefault="005F4403" w:rsidP="005F4403">
      <w:pPr>
        <w:pStyle w:val="Heading1"/>
        <w:bidi w:val="0"/>
        <w:rPr>
          <w:i/>
          <w:iCs/>
        </w:rPr>
      </w:pPr>
      <w:r>
        <w:lastRenderedPageBreak/>
        <w:t xml:space="preserve">Section </w:t>
      </w:r>
      <w:r>
        <w:t>1</w:t>
      </w:r>
      <w:r>
        <w:t xml:space="preserve"> </w:t>
      </w:r>
      <w:r>
        <w:t>–</w:t>
      </w:r>
      <w:r w:rsidR="00DB700E">
        <w:t xml:space="preserve"> Background</w:t>
      </w:r>
    </w:p>
    <w:p w:rsidR="00B36DC2" w:rsidRDefault="00B36DC2" w:rsidP="00B36DC2">
      <w:pPr>
        <w:pStyle w:val="Heading2"/>
        <w:bidi w:val="0"/>
      </w:pPr>
      <w:r>
        <w:t>Conformal prediction</w:t>
      </w:r>
    </w:p>
    <w:p w:rsidR="00B36DC2" w:rsidRDefault="00B36DC2" w:rsidP="00B36DC2">
      <w:pPr>
        <w:pStyle w:val="ListParagraph"/>
        <w:bidi w:val="0"/>
      </w:pPr>
      <w:r>
        <w:t>In this work, we implemented the Conformal prediction algorithm</w:t>
      </w:r>
      <w:r w:rsidR="003054A3">
        <w:t>, as detailed in [3],</w:t>
      </w:r>
      <w:r>
        <w:t xml:space="preserve"> on a specific medical imaging estimation task. </w:t>
      </w:r>
      <w:r w:rsidRPr="00C643C2">
        <w:t xml:space="preserve">Conformal prediction (CP) is a statistical technique for producing prediction </w:t>
      </w:r>
      <w:r>
        <w:t>intervals</w:t>
      </w:r>
      <w:r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t>sets (or intervals for a regression estimation)</w:t>
      </w:r>
      <w:r w:rsidRPr="00C643C2">
        <w:t xml:space="preserve"> on a new (unlabeled) test data point. Conformal prediction requires a user-specified </w:t>
      </w:r>
      <w:r w:rsidRPr="00C643C2">
        <w:rPr>
          <w:i/>
          <w:iCs/>
        </w:rPr>
        <w:t>significance level</w:t>
      </w:r>
      <w:r w:rsidRPr="00C643C2">
        <w:t> for which the algorithm should produce its predictions. This significance level restricts the frequency of errors that the algorithm is allowed to make. For example, a significance level of 0.1 means that the algorithm can make </w:t>
      </w:r>
      <w:r w:rsidRPr="00C643C2">
        <w:rPr>
          <w:i/>
          <w:iCs/>
        </w:rPr>
        <w:t>at most</w:t>
      </w:r>
      <w:r w:rsidRPr="00C643C2">
        <w:t xml:space="preserve"> 10% erroneous predictions. To meet this requirement, the output is </w:t>
      </w:r>
      <w:r>
        <w:t xml:space="preserve">an </w:t>
      </w:r>
      <w:r>
        <w:rPr>
          <w:b/>
          <w:bCs/>
        </w:rPr>
        <w:t>interval</w:t>
      </w:r>
      <w:r w:rsidRPr="001355A7">
        <w:rPr>
          <w:b/>
          <w:bCs/>
        </w:rPr>
        <w:t xml:space="preserve"> prediction</w:t>
      </w:r>
      <w:r w:rsidRPr="00C643C2">
        <w:t>, instead of a</w:t>
      </w:r>
      <w:r w:rsidRPr="001355A7">
        <w:rPr>
          <w:b/>
          <w:bCs/>
        </w:rPr>
        <w:t> point prediction </w:t>
      </w:r>
      <w:r w:rsidRPr="00C643C2">
        <w:t>produced by standard </w:t>
      </w:r>
      <w:r w:rsidRPr="001355A7">
        <w:t>supervised machine learning</w:t>
      </w:r>
      <w:r w:rsidRPr="00C643C2">
        <w:t xml:space="preserve"> models. For </w:t>
      </w:r>
      <w:r>
        <w:t>regression</w:t>
      </w:r>
      <w:r w:rsidRPr="00C643C2">
        <w:t xml:space="preserve"> tasks, this means that predictions are not a </w:t>
      </w:r>
      <w:r>
        <w:t>specific value</w:t>
      </w:r>
      <w:r w:rsidRPr="00C643C2">
        <w:t>, for example </w:t>
      </w:r>
      <w:r>
        <w:t>34.768</w:t>
      </w:r>
      <w:r w:rsidRPr="00C643C2">
        <w:t>, but instead a</w:t>
      </w:r>
      <w:r>
        <w:t>n</w:t>
      </w:r>
      <w:r w:rsidRPr="00C643C2">
        <w:t xml:space="preserve"> </w:t>
      </w:r>
      <w:r>
        <w:t>interval</w:t>
      </w:r>
      <w:r w:rsidRPr="00C643C2">
        <w:t xml:space="preserve"> </w:t>
      </w:r>
      <w:r>
        <w:t>of 31.56 – 37.67</w:t>
      </w:r>
      <w:r w:rsidRPr="00C643C2">
        <w:t xml:space="preserve">. Depending on how good the underlying model is (how well it can </w:t>
      </w:r>
      <w:r>
        <w:t>estimate the interval</w:t>
      </w:r>
      <w:r w:rsidRPr="00C643C2">
        <w:t xml:space="preserve">) and the specified significance level, these </w:t>
      </w:r>
      <w:r>
        <w:t>intervals</w:t>
      </w:r>
      <w:r w:rsidRPr="00C643C2">
        <w:t xml:space="preserve"> can be smaller or larger. </w:t>
      </w:r>
      <w:r>
        <w:t>T</w:t>
      </w:r>
      <w:r w:rsidRPr="00C643C2">
        <w:t>he output is prediction intervals, where a smaller significance level (fewer allowed errors) produces wider intervals which are less specific, and vice versa – more allowed errors produce tighter prediction intervals</w:t>
      </w:r>
      <w:r>
        <w:t>.</w:t>
      </w:r>
    </w:p>
    <w:p w:rsidR="00B36DC2" w:rsidRDefault="00B36DC2" w:rsidP="00B36DC2">
      <w:pPr>
        <w:pStyle w:val="Heading2"/>
        <w:bidi w:val="0"/>
      </w:pPr>
      <w:r>
        <w:t>IVIM Estimation</w:t>
      </w:r>
    </w:p>
    <w:p w:rsidR="00B36DC2" w:rsidRDefault="00B36DC2" w:rsidP="00B36DC2">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t xml:space="preserve">. </w:t>
      </w:r>
      <w:r w:rsidRPr="00DE5A85">
        <w:t xml:space="preserve">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w:t>
      </w:r>
      <w:proofErr w:type="spellStart"/>
      <w:r w:rsidRPr="00DE5A85">
        <w:t>Bihan</w:t>
      </w:r>
      <w:proofErr w:type="spellEnd"/>
      <w:r w:rsidRPr="00DE5A85">
        <w:t> </w:t>
      </w:r>
      <w:r w:rsidRPr="00DE5A85">
        <w:rPr>
          <w:i/>
          <w:iCs/>
        </w:rPr>
        <w:t>et al</w:t>
      </w:r>
      <w:r w:rsidR="00517CF5">
        <w:rPr>
          <w:i/>
          <w:iCs/>
        </w:rPr>
        <w:t xml:space="preserve"> </w:t>
      </w:r>
      <w:r w:rsidR="00517CF5">
        <w:t>[1]</w:t>
      </w:r>
      <w:r w:rsidRPr="00DE5A85">
        <w:t>.</w:t>
      </w:r>
      <w:r w:rsidR="00517CF5">
        <w:t xml:space="preserve"> </w:t>
      </w:r>
      <w:r w:rsidRPr="00DE5A85">
        <w:t xml:space="preserve"> The idea </w:t>
      </w:r>
      <w:r>
        <w:t xml:space="preserve">is </w:t>
      </w:r>
      <w:r w:rsidRPr="00DE5A85">
        <w:t>to use diffusion and IVIM magnetic resonance imaging (MRI) to acquire perfusion parameter maps</w:t>
      </w:r>
      <w:r>
        <w:t xml:space="preserve">. </w:t>
      </w:r>
      <w:r w:rsidRPr="00DE5A85">
        <w:t>IVIM reflects the random microscopic motion of water molecules that occurs in each 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B36DC2" w:rsidRDefault="00B36DC2" w:rsidP="00B36DC2">
      <w:pPr>
        <w:pStyle w:val="ListParagraph"/>
        <w:bidi w:val="0"/>
      </w:pPr>
      <w:r>
        <w:t>The basic IVIM diffusion and perfusion model for the signal intensity (per pixel):</w:t>
      </w:r>
    </w:p>
    <w:p w:rsidR="00B36DC2" w:rsidRDefault="00B36DC2" w:rsidP="00B36DC2">
      <w:pPr>
        <w:pStyle w:val="ListParagraph"/>
        <w:bidi w:val="0"/>
      </w:pPr>
      <m:oMathPara>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B36DC2" w:rsidRDefault="00B36DC2" w:rsidP="00B36DC2">
      <w:pPr>
        <w:pStyle w:val="ListParagraph"/>
        <w:bidi w:val="0"/>
      </w:pPr>
      <w:r>
        <w:t>In this model we have 3 different parameters to estimate for any pixel in MRI image:</w:t>
      </w:r>
    </w:p>
    <w:p w:rsidR="00B36DC2" w:rsidRDefault="00621BC9" w:rsidP="00B36DC2">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sidR="00B36DC2">
        <w:rPr>
          <w:rFonts w:eastAsiaTheme="minorEastAsia"/>
        </w:rPr>
        <w:t xml:space="preserve"> which in simple words are the diffusion and perfusion factors and their proportion in the physical scanned voxel.</w:t>
      </w:r>
    </w:p>
    <w:p w:rsidR="00B36DC2" w:rsidRDefault="00B36DC2" w:rsidP="00B36DC2">
      <w:pPr>
        <w:pStyle w:val="Heading2"/>
        <w:bidi w:val="0"/>
        <w:rPr>
          <w:rFonts w:eastAsiaTheme="minorEastAsia"/>
        </w:rPr>
      </w:pPr>
      <w:r>
        <w:rPr>
          <w:rFonts w:eastAsiaTheme="minorEastAsia"/>
        </w:rPr>
        <w:t>IVIM DNN approach</w:t>
      </w:r>
    </w:p>
    <w:p w:rsidR="00E539CD" w:rsidRDefault="00B36DC2" w:rsidP="003054A3">
      <w:pPr>
        <w:pStyle w:val="ListParagraph"/>
        <w:bidi w:val="0"/>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w:t>
      </w:r>
      <w:r w:rsidR="006D1A35">
        <w:rPr>
          <w:rFonts w:eastAsiaTheme="minorEastAsia"/>
        </w:rPr>
        <w:t xml:space="preserve">[2] </w:t>
      </w:r>
      <w:r>
        <w:rPr>
          <w:rFonts w:eastAsiaTheme="minorEastAsia"/>
        </w:rPr>
        <w:t xml:space="preserve">proposed a Deep Learning approach to solve the IVIM model's parameters. </w:t>
      </w:r>
      <w:r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Pr>
          <w:rFonts w:eastAsiaTheme="minorEastAsia"/>
        </w:rPr>
        <w:t>n</w:t>
      </w:r>
      <w:r w:rsidRPr="00CE1585">
        <w:rPr>
          <w:rFonts w:eastAsiaTheme="minorEastAsia"/>
        </w:rPr>
        <w:t xml:space="preserve"> or using a previously trained networ</w:t>
      </w:r>
      <w:r>
        <w:rPr>
          <w:rFonts w:eastAsiaTheme="minorEastAsia"/>
        </w:rPr>
        <w:t>k</w:t>
      </w:r>
      <w:r w:rsidRPr="00CE1585">
        <w:rPr>
          <w:rFonts w:eastAsiaTheme="minorEastAsia"/>
        </w:rPr>
        <w:t xml:space="preserve">. An Adam optimizer was used for training with the mean squared error between the observed input S(b) and the signal Ŝ(b), reconstructed based on </w:t>
      </w:r>
      <w:r>
        <w:rPr>
          <w:rFonts w:eastAsiaTheme="minorEastAsia"/>
        </w:rPr>
        <w:t>the IVIM model</w:t>
      </w:r>
      <w:r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364F7F" w:rsidRDefault="00364F7F" w:rsidP="00364F7F">
      <w:pPr>
        <w:pStyle w:val="Heading1"/>
        <w:bidi w:val="0"/>
        <w:rPr>
          <w:i/>
          <w:iCs/>
        </w:rPr>
      </w:pPr>
      <w:r>
        <w:t xml:space="preserve">Section 2 </w:t>
      </w:r>
      <w:r w:rsidR="004766E0">
        <w:t>– The</w:t>
      </w:r>
      <w:r>
        <w:t xml:space="preserve"> chosen paper “Black-box Tests for Algorithmic Stability”</w:t>
      </w:r>
    </w:p>
    <w:p w:rsidR="00364F7F" w:rsidRDefault="00364F7F" w:rsidP="00364F7F">
      <w:pPr>
        <w:pStyle w:val="ListParagraph"/>
        <w:bidi w:val="0"/>
        <w:rPr>
          <w:rFonts w:eastAsiaTheme="minorEastAsia"/>
        </w:rPr>
      </w:pPr>
      <w:r>
        <w:t xml:space="preserve">The paper conducts a black-box statistical test framework in which one can evaluate the stability properties of an algorithm to small changes in the dataset samples. The base of the method is to fit the algorithm on two very similar datasets differ only with one sample (where one dataset size is </w:t>
      </w:r>
      <m:oMath>
        <m:r>
          <w:rPr>
            <w:rFonts w:ascii="Cambria Math" w:hAnsi="Cambria Math"/>
          </w:rPr>
          <m:t>n</m:t>
        </m:r>
      </m:oMath>
      <w:r>
        <w:rPr>
          <w:rFonts w:eastAsiaTheme="minorEastAsia"/>
        </w:rPr>
        <w:t xml:space="preserve"> and the other is </w:t>
      </w:r>
      <m:oMath>
        <m:r>
          <w:rPr>
            <w:rFonts w:ascii="Cambria Math" w:eastAsiaTheme="minorEastAsia" w:hAnsi="Cambria Math"/>
          </w:rPr>
          <m:t>n-1</m:t>
        </m:r>
      </m:oMath>
      <w:r>
        <w:rPr>
          <w:rFonts w:eastAsiaTheme="minorEastAsia"/>
        </w:rPr>
        <w:t xml:space="preserve">) and to evaluate how much change there is in the estimated output on a new and hadn’t been seen </w:t>
      </w:r>
      <m:oMath>
        <m:r>
          <w:rPr>
            <w:rFonts w:ascii="Cambria Math" w:eastAsiaTheme="minorEastAsia" w:hAnsi="Cambria Math"/>
          </w:rPr>
          <m:t>n+1</m:t>
        </m:r>
      </m:oMath>
      <w:r>
        <w:rPr>
          <w:rFonts w:eastAsiaTheme="minorEastAsia"/>
        </w:rPr>
        <w:t xml:space="preserve"> sample point. For this framework two definitions must be put:</w:t>
      </w:r>
    </w:p>
    <w:p w:rsidR="00364F7F" w:rsidRDefault="00364F7F" w:rsidP="00364F7F">
      <w:pPr>
        <w:pStyle w:val="ListParagraph"/>
        <w:bidi w:val="0"/>
        <w:rPr>
          <w:rFonts w:eastAsiaTheme="minorEastAsia"/>
        </w:rPr>
      </w:pPr>
    </w:p>
    <w:p w:rsidR="00364F7F" w:rsidRDefault="00364F7F" w:rsidP="00364F7F">
      <w:pPr>
        <w:pStyle w:val="ListParagraph"/>
        <w:bidi w:val="0"/>
        <w:rPr>
          <w:color w:val="2F5496" w:themeColor="accent1" w:themeShade="BF"/>
          <w:u w:val="single"/>
        </w:rPr>
      </w:pPr>
      <w:r>
        <w:rPr>
          <w:color w:val="2F5496" w:themeColor="accent1" w:themeShade="BF"/>
          <w:u w:val="single"/>
        </w:rPr>
        <w:t xml:space="preserve">Definition 1 - </w:t>
      </w:r>
      <m:oMath>
        <m:d>
          <m:dPr>
            <m:ctrlPr>
              <w:rPr>
                <w:rFonts w:ascii="Cambria Math" w:hAnsi="Cambria Math"/>
                <w:i/>
                <w:iCs/>
                <w:color w:val="2F5496" w:themeColor="accent1" w:themeShade="BF"/>
                <w:u w:val="single"/>
              </w:rPr>
            </m:ctrlPr>
          </m:dPr>
          <m:e>
            <m:r>
              <w:rPr>
                <w:rFonts w:ascii="Cambria Math" w:hAnsi="Cambria Math"/>
                <w:color w:val="2F5496" w:themeColor="accent1" w:themeShade="BF"/>
                <w:u w:val="single"/>
              </w:rPr>
              <m:t>ϵ,δ</m:t>
            </m:r>
          </m:e>
        </m:d>
      </m:oMath>
      <w:r>
        <w:rPr>
          <w:color w:val="2F5496" w:themeColor="accent1" w:themeShade="BF"/>
          <w:u w:val="single"/>
        </w:rPr>
        <w:t xml:space="preserve"> Stability:</w:t>
      </w:r>
    </w:p>
    <w:p w:rsidR="00364F7F" w:rsidRDefault="00364F7F" w:rsidP="00364F7F">
      <w:pPr>
        <w:pStyle w:val="ListParagraph"/>
        <w:bidi w:val="0"/>
        <w:rPr>
          <w:color w:val="2F5496" w:themeColor="accent1" w:themeShade="BF"/>
        </w:rPr>
      </w:pPr>
      <w:r>
        <w:rPr>
          <w:color w:val="2F5496" w:themeColor="accent1" w:themeShade="BF"/>
        </w:rPr>
        <w:t xml:space="preserve">Let </w:t>
      </w:r>
      <m:oMath>
        <m:r>
          <m:rPr>
            <m:scr m:val="script"/>
          </m:rPr>
          <w:rPr>
            <w:rFonts w:ascii="Cambria Math" w:hAnsi="Cambria Math"/>
            <w:color w:val="2F5496" w:themeColor="accent1" w:themeShade="BF"/>
          </w:rPr>
          <m:t>A</m:t>
        </m:r>
      </m:oMath>
      <w:r>
        <w:rPr>
          <w:color w:val="2F5496" w:themeColor="accent1" w:themeShade="BF"/>
        </w:rPr>
        <w:t xml:space="preserve"> be a sy</w:t>
      </w:r>
      <w:proofErr w:type="spellStart"/>
      <w:r>
        <w:rPr>
          <w:color w:val="2F5496" w:themeColor="accent1" w:themeShade="BF"/>
        </w:rPr>
        <w:t>mmetric</w:t>
      </w:r>
      <w:proofErr w:type="spellEnd"/>
      <w:r>
        <w:rPr>
          <w:color w:val="2F5496" w:themeColor="accent1" w:themeShade="BF"/>
        </w:rPr>
        <w:t xml:space="preserve"> algorithm. Let </w:t>
      </w:r>
      <m:oMath>
        <m:r>
          <w:rPr>
            <w:rFonts w:ascii="Cambria Math" w:hAnsi="Cambria Math"/>
            <w:color w:val="2F5496" w:themeColor="accent1" w:themeShade="BF"/>
          </w:rPr>
          <m:t>ϵ ≥ 0</m:t>
        </m:r>
      </m:oMath>
      <w:r>
        <w:rPr>
          <w:color w:val="2F5496" w:themeColor="accent1" w:themeShade="BF"/>
        </w:rPr>
        <w:t xml:space="preserve"> and </w:t>
      </w:r>
      <m:oMath>
        <m:r>
          <w:rPr>
            <w:rFonts w:ascii="Cambria Math" w:hAnsi="Cambria Math"/>
            <w:color w:val="2F5496" w:themeColor="accent1" w:themeShade="BF"/>
          </w:rPr>
          <m:t xml:space="preserve">δ </m:t>
        </m:r>
        <m:r>
          <w:rPr>
            <w:rFonts w:ascii="Cambria Math" w:hAnsi="Cambria Math" w:cs="Cambria Math"/>
            <w:color w:val="2F5496" w:themeColor="accent1" w:themeShade="BF"/>
          </w:rPr>
          <m:t>∈</m:t>
        </m:r>
        <m:r>
          <w:rPr>
            <w:rFonts w:ascii="Cambria Math" w:hAnsi="Cambria Math"/>
            <w:color w:val="2F5496" w:themeColor="accent1" w:themeShade="BF"/>
          </w:rPr>
          <m:t xml:space="preserve"> [0, 1)</m:t>
        </m:r>
      </m:oMath>
      <w:r>
        <w:rPr>
          <w:color w:val="2F5496" w:themeColor="accent1" w:themeShade="BF"/>
        </w:rPr>
        <w:t xml:space="preserve"> We say that </w:t>
      </w:r>
      <m:oMath>
        <m:r>
          <m:rPr>
            <m:scr m:val="script"/>
          </m:rPr>
          <w:rPr>
            <w:rFonts w:ascii="Cambria Math" w:hAnsi="Cambria Math"/>
            <w:color w:val="2F5496" w:themeColor="accent1" w:themeShade="BF"/>
          </w:rPr>
          <m:t>A</m:t>
        </m:r>
      </m:oMath>
      <w:r>
        <w:rPr>
          <w:color w:val="2F5496" w:themeColor="accent1" w:themeShade="BF"/>
        </w:rPr>
        <w:t xml:space="preserve">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rFonts w:eastAsiaTheme="minorEastAsia"/>
          <w:color w:val="2F5496" w:themeColor="accent1" w:themeShade="BF"/>
        </w:rPr>
        <w:t xml:space="preserve"> -</w:t>
      </w:r>
      <w:r>
        <w:rPr>
          <w:color w:val="2F5496" w:themeColor="accent1" w:themeShade="BF"/>
        </w:rPr>
        <w:t>stable with respect to training datasets of size n from a data distribution P—or, for short, the triple (</w:t>
      </w:r>
      <m:oMath>
        <m:r>
          <m:rPr>
            <m:scr m:val="script"/>
          </m:rPr>
          <w:rPr>
            <w:rFonts w:ascii="Cambria Math" w:hAnsi="Cambria Math"/>
            <w:color w:val="2F5496" w:themeColor="accent1" w:themeShade="BF"/>
          </w:rPr>
          <m:t>A</m:t>
        </m:r>
      </m:oMath>
      <w:r>
        <w:rPr>
          <w:color w:val="2F5496" w:themeColor="accent1" w:themeShade="BF"/>
        </w:rPr>
        <w:t xml:space="preserve">, P, n)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color w:val="2F5496" w:themeColor="accent1" w:themeShade="BF"/>
        </w:rPr>
        <w:t xml:space="preserve">-stable—if  </w:t>
      </w: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r>
          <w:rPr>
            <w:rFonts w:ascii="Cambria Math" w:hAnsi="Cambria Math"/>
            <w:color w:val="2F5496" w:themeColor="accent1" w:themeShade="BF"/>
          </w:rPr>
          <m:t>≤δ</m:t>
        </m:r>
      </m:oMath>
    </w:p>
    <w:p w:rsidR="00364F7F" w:rsidRDefault="00364F7F" w:rsidP="00364F7F">
      <w:pPr>
        <w:pStyle w:val="ListParagraph"/>
        <w:bidi w:val="0"/>
        <w:rPr>
          <w:color w:val="2F5496" w:themeColor="accent1" w:themeShade="BF"/>
        </w:rPr>
      </w:pPr>
      <w:r>
        <w:rPr>
          <w:color w:val="2F5496" w:themeColor="accent1" w:themeShade="BF"/>
        </w:rPr>
        <w:t>Where</w:t>
      </w:r>
      <w:r>
        <w:rPr>
          <w:rFonts w:eastAsiaTheme="minorEastAsia"/>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the fitted models obtained from the full training dataset and the dataset after removing the last data point,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r>
          <w:rPr>
            <w:rFonts w:ascii="Cambria Math" w:hAnsi="Cambria Math"/>
            <w:color w:val="2F5496" w:themeColor="accent1" w:themeShade="BF"/>
          </w:rPr>
          <m:t>), . . . ,(</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m:t>
            </m:r>
          </m:sub>
        </m:sSub>
        <m:r>
          <w:rPr>
            <w:rFonts w:ascii="Cambria Math" w:hAnsi="Cambria Math"/>
            <w:color w:val="2F5496" w:themeColor="accent1" w:themeShade="BF"/>
          </w:rPr>
          <m:t>);ξ]</m:t>
        </m:r>
      </m:oMath>
      <w:r>
        <w:rPr>
          <w:color w:val="2F5496" w:themeColor="accent1" w:themeShade="BF"/>
        </w:rPr>
        <w:t xml:space="preserve"> ,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e>
        </m:d>
        <m:r>
          <w:rPr>
            <w:rFonts w:ascii="Cambria Math" w:hAnsi="Cambria Math"/>
            <w:color w:val="2F5496" w:themeColor="accent1" w:themeShade="BF"/>
          </w:rPr>
          <m:t>, . . . ,</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n-1</m:t>
                </m:r>
              </m:sub>
            </m:sSub>
          </m:e>
        </m:d>
        <m:r>
          <w:rPr>
            <w:rFonts w:ascii="Cambria Math" w:hAnsi="Cambria Math"/>
            <w:color w:val="2F5496" w:themeColor="accent1" w:themeShade="BF"/>
          </w:rPr>
          <m:t>;ξ]</m:t>
        </m:r>
      </m:oMath>
      <w:r>
        <w:rPr>
          <w:color w:val="2F5496" w:themeColor="accent1" w:themeShade="BF"/>
        </w:rPr>
        <w:t xml:space="preserve">, where the data is distributed as </w:t>
      </w:r>
      <m:oMath>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i</m:t>
                </m:r>
              </m:sub>
            </m:sSub>
            <m:r>
              <w:rPr>
                <w:rFonts w:ascii="Cambria Math" w:hAnsi="Cambria Math"/>
                <w:color w:val="2F5496" w:themeColor="accent1" w:themeShade="BF"/>
              </w:rPr>
              <m:t xml:space="preserve"> ,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i</m:t>
                </m:r>
              </m:sub>
            </m:sSub>
            <m:ctrlPr>
              <w:rPr>
                <w:rFonts w:ascii="Cambria Math" w:hAnsi="Cambria Math" w:cs="Cambria Math"/>
                <w:i/>
                <w:color w:val="2F5496" w:themeColor="accent1" w:themeShade="BF"/>
              </w:rPr>
            </m:ctrlPr>
          </m:e>
        </m:d>
        <m:r>
          <w:rPr>
            <w:rFonts w:ascii="Cambria Math" w:hAnsi="Cambria Math" w:cs="Cambria Math"/>
            <w:color w:val="2F5496" w:themeColor="accent1" w:themeShade="BF"/>
          </w:rPr>
          <m:t>~</m:t>
        </m:r>
        <m:r>
          <w:rPr>
            <w:rFonts w:ascii="Cambria Math" w:hAnsi="Cambria Math"/>
            <w:color w:val="2F5496" w:themeColor="accent1" w:themeShade="BF"/>
          </w:rPr>
          <m:t xml:space="preserve"> P</m:t>
        </m:r>
      </m:oMath>
      <w:r>
        <w:rPr>
          <w:color w:val="2F5496" w:themeColor="accent1" w:themeShade="BF"/>
        </w:rPr>
        <w:t xml:space="preserve"> and </w:t>
      </w:r>
      <w:r>
        <w:rPr>
          <w:rFonts w:ascii="Calibri" w:hAnsi="Calibri" w:cs="Calibri"/>
          <w:color w:val="2F5496" w:themeColor="accent1" w:themeShade="BF"/>
        </w:rPr>
        <w:t>ξ</w:t>
      </w:r>
      <w:r>
        <w:rPr>
          <w:color w:val="2F5496" w:themeColor="accent1" w:themeShade="BF"/>
        </w:rPr>
        <w:t xml:space="preserve"> </w:t>
      </w:r>
      <w:r>
        <w:rPr>
          <w:rFonts w:ascii="Cambria Math" w:hAnsi="Cambria Math" w:cs="Cambria Math"/>
          <w:color w:val="2F5496" w:themeColor="accent1" w:themeShade="BF"/>
        </w:rPr>
        <w:t>∼</w:t>
      </w:r>
      <w:r>
        <w:rPr>
          <w:color w:val="2F5496" w:themeColor="accent1" w:themeShade="BF"/>
        </w:rPr>
        <w:t xml:space="preserve"> Uniform[0, 1] is drawn independently of the data. we define stability by comparing the outputs of </w:t>
      </w:r>
      <m:oMath>
        <m:r>
          <m:rPr>
            <m:scr m:val="script"/>
          </m:rPr>
          <w:rPr>
            <w:rFonts w:ascii="Cambria Math" w:hAnsi="Cambria Math"/>
            <w:color w:val="2F5496" w:themeColor="accent1" w:themeShade="BF"/>
          </w:rPr>
          <m:t>A</m:t>
        </m:r>
      </m:oMath>
      <w:r>
        <w:rPr>
          <w:color w:val="2F5496" w:themeColor="accent1" w:themeShade="BF"/>
        </w:rPr>
        <w:t xml:space="preserve">  while fixing ξ at the same value, i.e., both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fitted using the same value ξ (e.g., the two calls to </w:t>
      </w:r>
      <m:oMath>
        <m:r>
          <m:rPr>
            <m:scr m:val="script"/>
          </m:rPr>
          <w:rPr>
            <w:rFonts w:ascii="Cambria Math" w:hAnsi="Cambria Math"/>
            <w:color w:val="2F5496" w:themeColor="accent1" w:themeShade="BF"/>
          </w:rPr>
          <m:t>A</m:t>
        </m:r>
      </m:oMath>
      <w:r>
        <w:rPr>
          <w:color w:val="2F5496" w:themeColor="accent1" w:themeShade="BF"/>
        </w:rPr>
        <w:t xml:space="preserve"> are initialized with the same random seed).</w:t>
      </w:r>
    </w:p>
    <w:p w:rsidR="00364F7F" w:rsidRDefault="00364F7F" w:rsidP="00364F7F">
      <w:pPr>
        <w:pStyle w:val="ListParagraph"/>
        <w:bidi w:val="0"/>
      </w:pPr>
      <w:r>
        <w:t>The meaning of this definition is to define what is a large enough "error" stability wise and what is the probability of that error to occur.</w:t>
      </w:r>
    </w:p>
    <w:p w:rsidR="00364F7F" w:rsidRDefault="00364F7F" w:rsidP="00364F7F">
      <w:pPr>
        <w:pStyle w:val="ListParagraph"/>
        <w:bidi w:val="0"/>
      </w:pPr>
    </w:p>
    <w:p w:rsidR="00364F7F" w:rsidRDefault="00364F7F" w:rsidP="00364F7F">
      <w:pPr>
        <w:pStyle w:val="ListParagraph"/>
        <w:bidi w:val="0"/>
        <w:rPr>
          <w:color w:val="2F5496" w:themeColor="accent1" w:themeShade="BF"/>
        </w:rPr>
      </w:pPr>
      <w:r>
        <w:rPr>
          <w:color w:val="2F5496" w:themeColor="accent1" w:themeShade="BF"/>
          <w:u w:val="single"/>
        </w:rPr>
        <w:t>Definition 2 - black-box test:</w:t>
      </w:r>
    </w:p>
    <w:p w:rsidR="00364F7F" w:rsidRDefault="00364F7F" w:rsidP="00364F7F">
      <w:pPr>
        <w:pStyle w:val="ListParagraph"/>
        <w:bidi w:val="0"/>
        <w:rPr>
          <w:color w:val="2F5496" w:themeColor="accent1" w:themeShade="BF"/>
        </w:rPr>
      </w:pPr>
      <w:r>
        <w:rPr>
          <w:color w:val="2F5496" w:themeColor="accent1" w:themeShade="BF"/>
        </w:rPr>
        <w:t xml:space="preserve">Consider any test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that takes as inp</w:t>
      </w:r>
      <w:proofErr w:type="spellStart"/>
      <w:r>
        <w:rPr>
          <w:color w:val="2F5496" w:themeColor="accent1" w:themeShade="BF"/>
        </w:rPr>
        <w:t>ut</w:t>
      </w:r>
      <w:proofErr w:type="spellEnd"/>
      <w:r>
        <w:rPr>
          <w:color w:val="2F5496" w:themeColor="accent1" w:themeShade="BF"/>
        </w:rPr>
        <w:t xml:space="preserve"> an algorithm </w:t>
      </w:r>
      <m:oMath>
        <m:r>
          <m:rPr>
            <m:scr m:val="script"/>
          </m:rPr>
          <w:rPr>
            <w:rFonts w:ascii="Cambria Math" w:hAnsi="Cambria Math"/>
            <w:color w:val="2F5496" w:themeColor="accent1" w:themeShade="BF"/>
          </w:rPr>
          <m:t>A</m:t>
        </m:r>
      </m:oMath>
      <w:r>
        <w:rPr>
          <w:color w:val="2F5496" w:themeColor="accent1" w:themeShade="BF"/>
        </w:rPr>
        <w:t xml:space="preserve">, a 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oMath>
      <w:r>
        <w:rPr>
          <w:color w:val="2F5496" w:themeColor="accent1" w:themeShade="BF"/>
        </w:rPr>
        <w:t xml:space="preserve">, and an unlabeled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oMath>
      <w:r>
        <w:rPr>
          <w:color w:val="2F5496" w:themeColor="accent1" w:themeShade="BF"/>
        </w:rPr>
        <w:t xml:space="preserve">, and returns a binary output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d>
          <m:dPr>
            <m:ctrlPr>
              <w:rPr>
                <w:rFonts w:ascii="Cambria Math" w:hAnsi="Cambria Math"/>
                <w:i/>
                <w:iCs/>
                <w:color w:val="2F5496" w:themeColor="accent1" w:themeShade="BF"/>
              </w:rPr>
            </m:ctrlPr>
          </m:dPr>
          <m:e>
            <m:r>
              <m:rPr>
                <m:scr m:val="script"/>
              </m:rPr>
              <w:rPr>
                <w:rFonts w:ascii="Cambria Math" w:hAnsi="Cambria Math"/>
                <w:color w:val="2F5496" w:themeColor="accent1" w:themeShade="BF"/>
              </w:rPr>
              <m:t>A,</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e>
        </m:d>
        <m:r>
          <w:rPr>
            <w:rFonts w:ascii="Cambria Math" w:hAnsi="Cambria Math"/>
            <w:color w:val="2F5496" w:themeColor="accent1" w:themeShade="BF"/>
          </w:rPr>
          <m:t>∈{0,1}</m:t>
        </m:r>
      </m:oMath>
      <w:r>
        <w:rPr>
          <w:color w:val="2F5496" w:themeColor="accent1" w:themeShade="BF"/>
        </w:rPr>
        <w:t xml:space="preserve"> whether the test succeeded or not, Then, we say that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is a black-box test if it can be defined in the following way: </w:t>
      </w:r>
      <w:r>
        <w:rPr>
          <w:rFonts w:eastAsiaTheme="minorEastAsia"/>
          <w:iCs/>
          <w:color w:val="2F5496" w:themeColor="accent1" w:themeShade="BF"/>
        </w:rPr>
        <w:t xml:space="preserve">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r>
          <w:rPr>
            <w:rFonts w:ascii="Cambria Math" w:hAnsi="Cambria Math"/>
            <w:color w:val="2F5496" w:themeColor="accent1" w:themeShade="BF"/>
          </w:rPr>
          <m:t>=g</m:t>
        </m:r>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r>
              <w:rPr>
                <w:rFonts w:ascii="Cambria Math" w:hAnsi="Cambria Math"/>
                <w:color w:val="2F5496" w:themeColor="accent1" w:themeShade="BF"/>
              </w:rPr>
              <m:t>,</m:t>
            </m:r>
            <m:acc>
              <m:accPr>
                <m:ctrlPr>
                  <w:rPr>
                    <w:rFonts w:ascii="Cambria Math" w:hAnsi="Cambria Math"/>
                    <w:i/>
                    <w:iCs/>
                    <w:color w:val="2F5496" w:themeColor="accent1" w:themeShade="BF"/>
                  </w:rPr>
                </m:ctrlPr>
              </m:accPr>
              <m:e>
                <m:r>
                  <m:rPr>
                    <m:scr m:val="script"/>
                  </m:rPr>
                  <w:rPr>
                    <w:rFonts w:ascii="Cambria Math" w:hAnsi="Cambria Math"/>
                    <w:color w:val="2F5496" w:themeColor="accent1" w:themeShade="BF"/>
                  </w:rPr>
                  <m:t>Y</m:t>
                </m:r>
              </m:e>
            </m:acc>
            <m:r>
              <w:rPr>
                <w:rFonts w:ascii="Cambria Math" w:hAnsi="Cambria Math"/>
                <w:color w:val="2F5496" w:themeColor="accent1" w:themeShade="BF"/>
              </w:rPr>
              <m:t>,</m:t>
            </m:r>
            <m:r>
              <m:rPr>
                <m:sty m:val="p"/>
              </m:rPr>
              <w:rPr>
                <w:rFonts w:ascii="Cambria Math" w:hAnsi="Cambria Math"/>
                <w:color w:val="2F5496" w:themeColor="accent1" w:themeShade="BF"/>
              </w:rPr>
              <m:t>ζ</m:t>
            </m:r>
          </m:e>
        </m:d>
        <m:r>
          <m:rPr>
            <m:sty m:val="p"/>
          </m:rPr>
          <w:rPr>
            <w:rFonts w:ascii="Cambria Math" w:hAnsi="Cambria Math"/>
            <w:color w:val="2F5496" w:themeColor="accent1" w:themeShade="BF"/>
          </w:rPr>
          <m:t>,   where </m:t>
        </m:r>
        <m:r>
          <w:rPr>
            <w:rFonts w:ascii="Cambria Math" w:hAnsi="Cambria Math"/>
            <w:color w:val="2F5496" w:themeColor="accent1" w:themeShade="BF"/>
          </w:rPr>
          <m:t>ζ~Uni[0,1]</m:t>
        </m:r>
      </m:oMath>
    </w:p>
    <w:p w:rsidR="00364F7F" w:rsidRDefault="00364F7F" w:rsidP="00364F7F">
      <w:pPr>
        <w:pStyle w:val="ListParagraph"/>
        <w:bidi w:val="0"/>
        <w:rPr>
          <w:color w:val="2F5496" w:themeColor="accent1" w:themeShade="BF"/>
          <w:rtl/>
        </w:rPr>
      </w:pPr>
      <w:r>
        <w:rPr>
          <w:color w:val="2F5496" w:themeColor="accent1" w:themeShade="BF"/>
        </w:rPr>
        <w:t>In simple words, the test case is dependent only on the labeled and unlabeled datasets, the algorithm output after estimation (i.e. our IVIM DNN after training process), and possibly some randomizing factor.</w:t>
      </w:r>
    </w:p>
    <w:p w:rsidR="00364F7F" w:rsidRDefault="00364F7F" w:rsidP="00364F7F">
      <w:pPr>
        <w:pStyle w:val="ListParagraph"/>
        <w:bidi w:val="0"/>
      </w:pPr>
    </w:p>
    <w:p w:rsidR="00364F7F" w:rsidRDefault="00364F7F" w:rsidP="00364F7F">
      <w:pPr>
        <w:pStyle w:val="ListParagraph"/>
        <w:bidi w:val="0"/>
        <w:rPr>
          <w:rtl/>
        </w:rPr>
      </w:pPr>
      <w:r>
        <w:t>Notice- No knowledge on the algorithm properties is required for this method.</w:t>
      </w:r>
    </w:p>
    <w:p w:rsidR="00364F7F" w:rsidRDefault="00364F7F" w:rsidP="00364F7F">
      <w:pPr>
        <w:pStyle w:val="ListParagraph"/>
        <w:bidi w:val="0"/>
      </w:pPr>
      <w:r>
        <w:t>In the paper there are a few examples of how to obtain the probability of the unstable cases. We implemented their first "binomial test" example due to the fact that this example had been prove to be "essentially optimal among all black-boxes tests".</w:t>
      </w:r>
    </w:p>
    <w:p w:rsidR="00364F7F" w:rsidRDefault="00364F7F" w:rsidP="00364F7F">
      <w:pPr>
        <w:pStyle w:val="ListParagraph"/>
        <w:bidi w:val="0"/>
      </w:pPr>
    </w:p>
    <w:p w:rsidR="00364F7F" w:rsidRDefault="00364F7F" w:rsidP="00364F7F">
      <w:pPr>
        <w:pStyle w:val="ListParagraph"/>
        <w:bidi w:val="0"/>
        <w:rPr>
          <w:color w:val="2F5496" w:themeColor="accent1" w:themeShade="BF"/>
          <w:u w:val="single"/>
        </w:rPr>
      </w:pPr>
      <w:r>
        <w:rPr>
          <w:color w:val="2F5496" w:themeColor="accent1" w:themeShade="BF"/>
          <w:u w:val="single"/>
        </w:rPr>
        <w:t>The binomial test:</w:t>
      </w:r>
    </w:p>
    <w:p w:rsidR="00364F7F" w:rsidRDefault="00364F7F" w:rsidP="00364F7F">
      <w:pPr>
        <w:pStyle w:val="ListParagraph"/>
        <w:bidi w:val="0"/>
        <w:rPr>
          <w:color w:val="2F5496" w:themeColor="accent1" w:themeShade="BF"/>
        </w:rPr>
      </w:pPr>
      <w:r>
        <w:rPr>
          <w:color w:val="2F5496" w:themeColor="accent1" w:themeShade="BF"/>
        </w:rPr>
        <w:t xml:space="preserve">we choose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rFonts w:eastAsiaTheme="minorEastAsia"/>
          <w:color w:val="2F5496" w:themeColor="accent1" w:themeShade="BF"/>
        </w:rPr>
        <w:t xml:space="preserve"> </w:t>
      </w:r>
      <w:r>
        <w:rPr>
          <w:color w:val="2F5496" w:themeColor="accent1" w:themeShade="BF"/>
        </w:rPr>
        <w:t xml:space="preserve">different batches from the labeled data while </w:t>
      </w:r>
      <m:oMath>
        <m:r>
          <w:rPr>
            <w:rFonts w:ascii="Cambria Math" w:hAnsi="Cambria Math"/>
            <w:color w:val="2F5496" w:themeColor="accent1" w:themeShade="BF"/>
          </w:rPr>
          <m:t>κ=κ</m:t>
        </m:r>
        <m:d>
          <m:dPr>
            <m:ctrlPr>
              <w:rPr>
                <w:rFonts w:ascii="Cambria Math" w:hAnsi="Cambria Math"/>
                <w:i/>
                <w:iCs/>
                <w:color w:val="2F5496" w:themeColor="accent1" w:themeShade="BF"/>
              </w:rPr>
            </m:ctrlPr>
          </m:dPr>
          <m:e>
            <m:r>
              <w:rPr>
                <w:rFonts w:ascii="Cambria Math" w:hAnsi="Cambria Math"/>
                <w:color w:val="2F5496" w:themeColor="accent1" w:themeShade="BF"/>
              </w:rPr>
              <m:t>n,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e>
        </m:d>
        <m:r>
          <w:rPr>
            <w:rFonts w:ascii="Cambria Math" w:hAnsi="Cambria Math"/>
            <w:color w:val="2F5496" w:themeColor="accent1" w:themeShade="BF"/>
          </w:rPr>
          <m:t>=</m:t>
        </m:r>
        <m:func>
          <m:funcPr>
            <m:ctrlPr>
              <w:rPr>
                <w:rFonts w:ascii="Cambria Math" w:hAnsi="Cambria Math"/>
                <w:i/>
                <w:iCs/>
                <w:color w:val="2F5496" w:themeColor="accent1" w:themeShade="BF"/>
              </w:rPr>
            </m:ctrlPr>
          </m:funcPr>
          <m:fName>
            <m:r>
              <m:rPr>
                <m:sty m:val="p"/>
              </m:rPr>
              <w:rPr>
                <w:rFonts w:ascii="Cambria Math" w:hAnsi="Cambria Math"/>
                <w:color w:val="2F5496" w:themeColor="accent1" w:themeShade="BF"/>
              </w:rPr>
              <m:t>min</m:t>
            </m:r>
          </m:fName>
          <m:e>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num>
              <m:den>
                <m:r>
                  <w:rPr>
                    <w:rFonts w:ascii="Cambria Math" w:hAnsi="Cambria Math"/>
                    <w:color w:val="2F5496" w:themeColor="accent1" w:themeShade="BF"/>
                  </w:rPr>
                  <m:t>n</m:t>
                </m:r>
              </m:den>
            </m:f>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num>
              <m:den>
                <m:r>
                  <w:rPr>
                    <w:rFonts w:ascii="Cambria Math" w:hAnsi="Cambria Math"/>
                    <w:color w:val="2F5496" w:themeColor="accent1" w:themeShade="BF"/>
                  </w:rPr>
                  <m:t>n+1</m:t>
                </m:r>
              </m:den>
            </m:f>
            <m:r>
              <w:rPr>
                <w:rFonts w:ascii="Cambria Math" w:hAnsi="Cambria Math"/>
                <w:color w:val="2F5496" w:themeColor="accent1" w:themeShade="BF"/>
              </w:rPr>
              <m:t>}</m:t>
            </m:r>
          </m:e>
        </m:func>
      </m:oMath>
      <w:r>
        <w:rPr>
          <w:color w:val="2F5496" w:themeColor="accent1" w:themeShade="BF"/>
        </w:rPr>
        <w:t xml:space="preserv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represents the largest number of copies of independent datasets with size </w:t>
      </w:r>
      <m:oMath>
        <m:r>
          <w:rPr>
            <w:rFonts w:ascii="Cambria Math" w:hAnsi="Cambria Math"/>
            <w:color w:val="2F5496" w:themeColor="accent1" w:themeShade="BF"/>
          </w:rPr>
          <m:t>n</m:t>
        </m:r>
      </m:oMath>
      <w:r>
        <w:rPr>
          <w:color w:val="2F5496" w:themeColor="accent1" w:themeShade="BF"/>
        </w:rPr>
        <w:t xml:space="preserve"> we can use.</w:t>
      </w:r>
    </w:p>
    <w:p w:rsidR="00364F7F" w:rsidRDefault="00364F7F" w:rsidP="00364F7F">
      <w:pPr>
        <w:pStyle w:val="ListParagraph"/>
        <w:numPr>
          <w:ilvl w:val="0"/>
          <w:numId w:val="4"/>
        </w:numPr>
        <w:bidi w:val="0"/>
        <w:spacing w:line="256" w:lineRule="auto"/>
        <w:rPr>
          <w:color w:val="2F5496" w:themeColor="accent1" w:themeShade="BF"/>
        </w:rPr>
      </w:pPr>
      <w:r>
        <w:rPr>
          <w:color w:val="2F5496" w:themeColor="accent1" w:themeShade="BF"/>
        </w:rPr>
        <w:t xml:space="preserve">For k = </w:t>
      </w:r>
      <w:proofErr w:type="gramStart"/>
      <w:r>
        <w:rPr>
          <w:color w:val="2F5496" w:themeColor="accent1" w:themeShade="BF"/>
        </w:rPr>
        <w:t>1,...</w:t>
      </w:r>
      <w:proofErr w:type="gramEnd"/>
      <w:r>
        <w:rPr>
          <w:color w:val="2F5496" w:themeColor="accent1" w:themeShade="BF"/>
        </w:rPr>
        <w:t>,</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using labeled samples, construct the k-th dataset </w:t>
      </w:r>
    </w:p>
    <w:p w:rsidR="00364F7F" w:rsidRDefault="00364F7F" w:rsidP="00364F7F">
      <w:pPr>
        <w:pStyle w:val="ListParagraph"/>
        <w:bidi w:val="0"/>
        <w:rPr>
          <w:color w:val="2F5496" w:themeColor="accent1" w:themeShade="BF"/>
          <w:rtl/>
        </w:rPr>
      </w:pPr>
      <m:oMathPara>
        <m:oMathParaPr>
          <m:jc m:val="centerGroup"/>
        </m:oMathParaPr>
        <m:oMath>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e>
          </m:d>
        </m:oMath>
      </m:oMathPara>
    </w:p>
    <w:p w:rsidR="00364F7F" w:rsidRDefault="00364F7F" w:rsidP="00364F7F">
      <w:pPr>
        <w:pStyle w:val="ListParagraph"/>
        <w:bidi w:val="0"/>
        <w:rPr>
          <w:color w:val="2F5496" w:themeColor="accent1" w:themeShade="BF"/>
          <w:rtl/>
        </w:rPr>
      </w:pPr>
      <w:r>
        <w:rPr>
          <w:color w:val="2F5496" w:themeColor="accent1" w:themeShade="BF"/>
        </w:rPr>
        <w:tab/>
        <w:t xml:space="preserve">with one unlabeled data point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oMath>
      <w:r>
        <w:rPr>
          <w:color w:val="2F5496" w:themeColor="accent1" w:themeShade="BF"/>
        </w:rPr>
        <w:t>.</w:t>
      </w:r>
    </w:p>
    <w:p w:rsidR="00364F7F" w:rsidRDefault="00364F7F" w:rsidP="00364F7F">
      <w:pPr>
        <w:pStyle w:val="ListParagraph"/>
        <w:numPr>
          <w:ilvl w:val="0"/>
          <w:numId w:val="4"/>
        </w:numPr>
        <w:bidi w:val="0"/>
        <w:spacing w:line="256" w:lineRule="auto"/>
        <w:rPr>
          <w:color w:val="2F5496" w:themeColor="accent1" w:themeShade="BF"/>
          <w:rtl/>
        </w:rPr>
      </w:pPr>
      <w:r>
        <w:rPr>
          <w:color w:val="2F5496" w:themeColor="accent1" w:themeShade="BF"/>
        </w:rPr>
        <w:t xml:space="preserve">Train </w:t>
      </w:r>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w:p>
    <w:p w:rsidR="00364F7F" w:rsidRDefault="00364F7F" w:rsidP="00364F7F">
      <w:pPr>
        <w:pStyle w:val="ListParagraph"/>
        <w:bidi w:val="0"/>
        <w:rPr>
          <w:rFonts w:eastAsiaTheme="minorEastAsia"/>
          <w:color w:val="2F5496" w:themeColor="accent1" w:themeShade="BF"/>
          <w:rtl/>
        </w:rPr>
      </w:pPr>
      <m:oMathPara>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kn-1</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m:oMathPara>
    </w:p>
    <w:p w:rsidR="00364F7F" w:rsidRDefault="00364F7F" w:rsidP="00364F7F">
      <w:pPr>
        <w:pStyle w:val="ListParagraph"/>
        <w:numPr>
          <w:ilvl w:val="0"/>
          <w:numId w:val="5"/>
        </w:numPr>
        <w:bidi w:val="0"/>
        <w:spacing w:line="256" w:lineRule="auto"/>
        <w:rPr>
          <w:color w:val="2F5496" w:themeColor="accent1" w:themeShade="BF"/>
        </w:rPr>
      </w:pPr>
      <w:r>
        <w:rPr>
          <w:color w:val="2F5496" w:themeColor="accent1" w:themeShade="BF"/>
        </w:rPr>
        <w:t xml:space="preserve">Compute </w:t>
      </w:r>
    </w:p>
    <w:p w:rsidR="00364F7F" w:rsidRDefault="00364F7F" w:rsidP="00364F7F">
      <w:pPr>
        <w:pStyle w:val="ListParagraph"/>
        <w:bidi w:val="0"/>
        <w:rPr>
          <w:color w:val="2F5496" w:themeColor="accent1" w:themeShade="BF"/>
        </w:rPr>
      </w:pPr>
      <m:oMathPara>
        <m:oMathParaPr>
          <m:jc m:val="centerGroup"/>
        </m:oMathParaPr>
        <m:oMath>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r>
                <w:rPr>
                  <w:rFonts w:ascii="Cambria Math" w:hAnsi="Cambria Math"/>
                  <w:color w:val="2F5496" w:themeColor="accent1" w:themeShade="BF"/>
                </w:rPr>
                <m:t>(k)</m:t>
              </m:r>
            </m:sup>
          </m:sSup>
          <m:r>
            <w:rPr>
              <w:rFonts w:ascii="Cambria Math" w:hAnsi="Cambria Math"/>
              <w:color w:val="2F5496" w:themeColor="accent1" w:themeShade="BF"/>
            </w:rPr>
            <m:t>=</m:t>
          </m:r>
          <m:d>
            <m:dPr>
              <m:begChr m:val="|"/>
              <m:endChr m:val="|"/>
              <m:ctrlPr>
                <w:rPr>
                  <w:rFonts w:ascii="Cambria Math" w:hAnsi="Cambria Math"/>
                  <w:i/>
                  <w:iCs/>
                  <w:color w:val="2F5496" w:themeColor="accent1" w:themeShade="BF"/>
                </w:rPr>
              </m:ctrlPr>
            </m:dPr>
            <m:e>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r>
                <w:rPr>
                  <w:rFonts w:ascii="Cambria Math" w:hAnsi="Cambria Math"/>
                  <w:color w:val="2F5496" w:themeColor="accent1" w:themeShade="BF"/>
                </w:rPr>
                <m:t>-</m:t>
              </m:r>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e>
          </m:d>
        </m:oMath>
      </m:oMathPara>
    </w:p>
    <w:p w:rsidR="00364F7F" w:rsidRDefault="00364F7F" w:rsidP="00364F7F">
      <w:pPr>
        <w:pStyle w:val="ListParagraph"/>
        <w:numPr>
          <w:ilvl w:val="0"/>
          <w:numId w:val="6"/>
        </w:numPr>
        <w:bidi w:val="0"/>
        <w:spacing w:line="256" w:lineRule="auto"/>
        <w:rPr>
          <w:color w:val="2F5496" w:themeColor="accent1" w:themeShade="BF"/>
          <w:rtl/>
        </w:rPr>
      </w:pPr>
      <w:r>
        <w:rPr>
          <w:color w:val="2F5496" w:themeColor="accent1" w:themeShade="BF"/>
        </w:rPr>
        <w:t xml:space="preserve">Calculate test statistic </w:t>
      </w:r>
    </w:p>
    <w:p w:rsidR="00364F7F" w:rsidRDefault="00364F7F" w:rsidP="00364F7F">
      <w:pPr>
        <w:pStyle w:val="ListParagraph"/>
        <w:bidi w:val="0"/>
        <w:rPr>
          <w:color w:val="2F5496" w:themeColor="accent1" w:themeShade="BF"/>
          <w:rtl/>
        </w:rPr>
      </w:pPr>
      <m:oMathPara>
        <m:oMathParaPr>
          <m:jc m:val="centerGroup"/>
        </m:oMathParaPr>
        <m:oMath>
          <m:r>
            <w:rPr>
              <w:rFonts w:ascii="Cambria Math" w:hAnsi="Cambria Math"/>
              <w:color w:val="2F5496" w:themeColor="accent1" w:themeShade="BF"/>
            </w:rPr>
            <m:t>B=</m:t>
          </m:r>
          <m:nary>
            <m:naryPr>
              <m:chr m:val="∑"/>
              <m:ctrlPr>
                <w:rPr>
                  <w:rFonts w:ascii="Cambria Math" w:hAnsi="Cambria Math"/>
                  <w:i/>
                  <w:iCs/>
                  <w:color w:val="2F5496" w:themeColor="accent1" w:themeShade="BF"/>
                </w:rPr>
              </m:ctrlPr>
            </m:naryPr>
            <m:sub>
              <m:r>
                <w:rPr>
                  <w:rFonts w:ascii="Cambria Math" w:hAnsi="Cambria Math"/>
                  <w:color w:val="2F5496" w:themeColor="accent1" w:themeShade="BF"/>
                </w:rPr>
                <m:t>k=1</m:t>
              </m:r>
            </m:sub>
            <m:sup>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sup>
            <m:e>
              <m:r>
                <w:rPr>
                  <w:rFonts w:ascii="Cambria Math" w:hAnsi="Cambria Math"/>
                  <w:color w:val="2F5496" w:themeColor="accent1" w:themeShade="BF"/>
                </w:rPr>
                <m:t>1{</m:t>
              </m:r>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p>
              <m:r>
                <w:rPr>
                  <w:rFonts w:ascii="Cambria Math" w:hAnsi="Cambria Math"/>
                  <w:color w:val="2F5496" w:themeColor="accent1" w:themeShade="BF"/>
                </w:rPr>
                <m:t>&gt;ϵ}</m:t>
              </m:r>
            </m:e>
          </m:nary>
        </m:oMath>
      </m:oMathPara>
    </w:p>
    <w:p w:rsidR="00364F7F" w:rsidRDefault="00364F7F" w:rsidP="00364F7F">
      <w:pPr>
        <w:pStyle w:val="ListParagraph"/>
        <w:numPr>
          <w:ilvl w:val="0"/>
          <w:numId w:val="7"/>
        </w:numPr>
        <w:bidi w:val="0"/>
        <w:spacing w:line="256" w:lineRule="auto"/>
        <w:rPr>
          <w:color w:val="2F5496" w:themeColor="accent1" w:themeShade="BF"/>
          <w:rtl/>
        </w:rPr>
      </w:pPr>
      <m:oMath>
        <m:r>
          <w:rPr>
            <w:rFonts w:ascii="Cambria Math" w:hAnsi="Cambria Math"/>
            <w:color w:val="2F5496" w:themeColor="accent1" w:themeShade="BF"/>
          </w:rPr>
          <m:t>B/</m:t>
        </m:r>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is the empirical proportion </w:t>
      </w:r>
      <w:proofErr w:type="gramStart"/>
      <w:r>
        <w:rPr>
          <w:color w:val="2F5496" w:themeColor="accent1" w:themeShade="BF"/>
        </w:rPr>
        <w:t>of</w:t>
      </w:r>
      <w:proofErr w:type="gramEnd"/>
    </w:p>
    <w:p w:rsidR="00364F7F" w:rsidRDefault="00364F7F" w:rsidP="00364F7F">
      <w:pPr>
        <w:pStyle w:val="ListParagraph"/>
        <w:bidi w:val="0"/>
        <w:rPr>
          <w:color w:val="2F5496" w:themeColor="accent1" w:themeShade="BF"/>
          <w:rtl/>
        </w:rPr>
      </w:pPr>
      <m:oMathPara>
        <m:oMathParaPr>
          <m:jc m:val="centerGroup"/>
        </m:oMathParaP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oMath>
      </m:oMathPara>
    </w:p>
    <w:p w:rsidR="00364F7F" w:rsidRDefault="00364F7F" w:rsidP="00364F7F">
      <w:pPr>
        <w:pStyle w:val="ListParagraph"/>
        <w:numPr>
          <w:ilvl w:val="0"/>
          <w:numId w:val="8"/>
        </w:numPr>
        <w:bidi w:val="0"/>
        <w:spacing w:line="256" w:lineRule="auto"/>
        <w:rPr>
          <w:color w:val="2F5496" w:themeColor="accent1" w:themeShade="BF"/>
          <w:rtl/>
        </w:rPr>
      </w:pPr>
      <w:r>
        <w:rPr>
          <w:color w:val="2F5496" w:themeColor="accent1" w:themeShade="BF"/>
        </w:rPr>
        <w:t xml:space="preserve">Compare B with </w:t>
      </w:r>
      <m:oMath>
        <m:r>
          <w:rPr>
            <w:rFonts w:ascii="Cambria Math" w:hAnsi="Cambria Math"/>
            <w:color w:val="2F5496" w:themeColor="accent1" w:themeShade="BF"/>
          </w:rPr>
          <m:t>Binomial</m:t>
        </m:r>
        <m:d>
          <m:dPr>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 δ</m:t>
            </m:r>
          </m:e>
        </m:d>
      </m:oMath>
      <w:r>
        <w:rPr>
          <w:color w:val="2F5496" w:themeColor="accent1" w:themeShade="BF"/>
        </w:rPr>
        <w:t xml:space="preserve">, and if B is sufficiently small return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=1</m:t>
        </m:r>
      </m:oMath>
      <w:r>
        <w:rPr>
          <w:color w:val="2F5496" w:themeColor="accent1" w:themeShade="BF"/>
        </w:rPr>
        <w:t xml:space="preserve">, otherwise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=0</m:t>
        </m:r>
      </m:oMath>
      <w:r>
        <w:rPr>
          <w:color w:val="2F5496" w:themeColor="accent1" w:themeShade="BF"/>
        </w:rPr>
        <w:t>.</w:t>
      </w:r>
    </w:p>
    <w:p w:rsidR="005F4403" w:rsidRDefault="005F4403" w:rsidP="005F4403">
      <w:pPr>
        <w:pStyle w:val="Heading1"/>
        <w:bidi w:val="0"/>
        <w:rPr>
          <w:i/>
          <w:iCs/>
        </w:rPr>
      </w:pPr>
      <w:r>
        <w:t xml:space="preserve">Section </w:t>
      </w:r>
      <w:r>
        <w:t>3</w:t>
      </w:r>
      <w:r>
        <w:t xml:space="preserve"> </w:t>
      </w:r>
      <w:r>
        <w:t>–</w:t>
      </w:r>
      <w:r>
        <w:t xml:space="preserve"> </w:t>
      </w:r>
      <w:r>
        <w:t>Conformal stability</w:t>
      </w:r>
    </w:p>
    <w:p w:rsidR="002E1CCE" w:rsidRDefault="002E1CCE" w:rsidP="002E1CCE">
      <w:pPr>
        <w:bidi w:val="0"/>
      </w:pPr>
      <w:r>
        <w:t xml:space="preserve">When observing the proposed method in </w:t>
      </w:r>
      <w:r w:rsidR="00D90F7B">
        <w:t>[5]</w:t>
      </w:r>
      <w:r>
        <w:t>, and also the known disadvantages of working with a model prediction score only (i.e. without a certainty coverage), it became interesting to examine a theory which would combine the black box stability tests with certainty coverages, in hope it would increase our understanding of such test and it’s meanings, in the same way that estimating a certainty coverage for a prediction model increases our understanding of the model’s prediction.</w:t>
      </w:r>
    </w:p>
    <w:p w:rsidR="002E1CCE" w:rsidRDefault="002E1CCE" w:rsidP="00D90F7B">
      <w:pPr>
        <w:bidi w:val="0"/>
        <w:rPr>
          <w:rFonts w:eastAsiaTheme="minorEastAsia"/>
          <w:iCs/>
        </w:rPr>
      </w:pPr>
      <w:r>
        <w:t xml:space="preserve">Our proposed method is to </w:t>
      </w:r>
      <w:r w:rsidR="00714B2A">
        <w:t>define</w:t>
      </w:r>
      <w:r w:rsidR="00D90F7B">
        <w:t xml:space="preserve">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w:t>
      </w:r>
      <w:r w:rsidR="00714B2A">
        <w:rPr>
          <w:rFonts w:eastAsiaTheme="minorEastAsia"/>
          <w:iCs/>
        </w:rPr>
        <w:t>differently</w:t>
      </w:r>
      <w:r w:rsidR="00B8632B">
        <w:rPr>
          <w:rFonts w:eastAsiaTheme="minorEastAsia"/>
          <w:iCs/>
        </w:rPr>
        <w:t>, while</w:t>
      </w:r>
      <w:r w:rsidR="00603994">
        <w:rPr>
          <w:rFonts w:eastAsiaTheme="minorEastAsia"/>
          <w:iCs/>
        </w:rPr>
        <w:t xml:space="preserve"> the definitions of</w:t>
      </w:r>
      <w:r w:rsidR="00B8632B">
        <w:rPr>
          <w:rFonts w:eastAsiaTheme="minorEastAsia"/>
          <w:iCs/>
        </w:rPr>
        <w:t xml:space="preserve"> all other elements of the process remain the same</w:t>
      </w:r>
      <w:r w:rsidR="00D90F7B">
        <w:rPr>
          <w:rFonts w:eastAsiaTheme="minorEastAsia"/>
          <w:iCs/>
        </w:rPr>
        <w:t>. In our proposed method we use:</w:t>
      </w:r>
    </w:p>
    <w:p w:rsidR="00D90F7B" w:rsidRPr="00D90F7B" w:rsidRDefault="00621BC9" w:rsidP="00D90F7B">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114D88">
      <w:pPr>
        <w:bidi w:val="0"/>
      </w:pPr>
      <w:r>
        <w:t xml:space="preserve">Function </w:t>
      </w:r>
      <m:oMath>
        <m:r>
          <w:rPr>
            <w:rFonts w:ascii="Cambria Math" w:hAnsi="Cambria Math"/>
          </w:rPr>
          <m:t>f</m:t>
        </m:r>
      </m:oMath>
      <w:r>
        <w:t xml:space="preserve"> can be, for example, </w:t>
      </w:r>
    </w:p>
    <w:p w:rsidR="00032978" w:rsidRPr="00032978" w:rsidRDefault="00697F82" w:rsidP="00032978">
      <w:pPr>
        <w:bidi w:val="0"/>
        <w:jc w:val="center"/>
      </w:pPr>
      <m:oMathPara>
        <m:oMath>
          <m:r>
            <w:rPr>
              <w:rFonts w:ascii="Cambria Math" w:hAnsi="Cambria Math"/>
            </w:rPr>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oMath>
      </m:oMathPara>
    </w:p>
    <w:p w:rsidR="00032978" w:rsidRDefault="00032978" w:rsidP="00032978">
      <w:pPr>
        <w:bidi w:val="0"/>
        <w:rPr>
          <w:rFonts w:eastAsiaTheme="minorEastAsia"/>
        </w:rPr>
      </w:pPr>
      <w:r>
        <w:rPr>
          <w:rFonts w:eastAsiaTheme="minorEastAsia"/>
        </w:rPr>
        <w:t xml:space="preserve">or </w:t>
      </w:r>
    </w:p>
    <w:p w:rsidR="00032978" w:rsidRDefault="00032978" w:rsidP="00032978">
      <w:pPr>
        <w:bidi w:val="0"/>
        <w:rPr>
          <w:rFonts w:eastAsiaTheme="minorEastAsia"/>
        </w:rPr>
      </w:pPr>
      <m:oMathPara>
        <m:oMath>
          <m:r>
            <w:rPr>
              <w:rFonts w:ascii="Cambria Math" w:eastAsiaTheme="minorEastAsia" w:hAnsi="Cambria Math"/>
            </w:rPr>
            <w:lastRenderedPageBreak/>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en>
          </m:f>
        </m:oMath>
      </m:oMathPara>
    </w:p>
    <w:p w:rsidR="00A62BFC" w:rsidRDefault="00B8632B" w:rsidP="00A62BFC">
      <w:pPr>
        <w:bidi w:val="0"/>
        <w:rPr>
          <w:rFonts w:eastAsiaTheme="minorEastAsia"/>
        </w:rPr>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-1</m:t>
        </m:r>
      </m:oMath>
      <w:r w:rsidR="00032978">
        <w:rPr>
          <w:rFonts w:eastAsiaTheme="minorEastAsia"/>
        </w:rPr>
        <w:t>.</w:t>
      </w:r>
      <w:r w:rsidR="00A62BFC">
        <w:rPr>
          <w:rFonts w:eastAsiaTheme="minorEastAsia"/>
        </w:rPr>
        <w:br/>
        <w:t xml:space="preserve">To prevent this from hurting our calculation we can use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f)</m:t>
        </m:r>
      </m:oMath>
      <w:r w:rsidR="00A62BFC">
        <w:rPr>
          <w:rFonts w:eastAsiaTheme="minorEastAsia"/>
        </w:rPr>
        <w:t xml:space="preserve"> so we only take the positive part of </w:t>
      </w:r>
      <m:oMath>
        <m:r>
          <w:rPr>
            <w:rFonts w:ascii="Cambria Math" w:eastAsiaTheme="minorEastAsia" w:hAnsi="Cambria Math"/>
          </w:rPr>
          <m:t>f</m:t>
        </m:r>
      </m:oMath>
      <w:r w:rsidR="00A62BFC">
        <w:rPr>
          <w:rFonts w:eastAsiaTheme="minorEastAsia"/>
        </w:rPr>
        <w:t>. Then our test will be defined as</w:t>
      </w:r>
      <w:r w:rsidR="00C02B1B">
        <w:rPr>
          <w:rFonts w:eastAsiaTheme="minorEastAsia"/>
        </w:rPr>
        <w:t xml:space="preserve"> evaluating if algorithm </w:t>
      </w:r>
      <m:oMath>
        <m:r>
          <m:rPr>
            <m:scr m:val="script"/>
          </m:rPr>
          <w:rPr>
            <w:rFonts w:ascii="Cambria Math" w:eastAsiaTheme="minorEastAsia" w:hAnsi="Cambria Math"/>
          </w:rPr>
          <m:t>A</m:t>
        </m:r>
      </m:oMath>
      <w:r w:rsidR="00C02B1B">
        <w:rPr>
          <w:rFonts w:eastAsiaTheme="minorEastAsia"/>
        </w:rPr>
        <w:t xml:space="preserve"> satisfies</w:t>
      </w:r>
      <w:r w:rsidR="00A62BFC">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&gt;ϵ</m:t>
            </m:r>
          </m:e>
        </m:d>
        <m:r>
          <w:rPr>
            <w:rFonts w:ascii="Cambria Math" w:eastAsiaTheme="minorEastAsia" w:hAnsi="Cambria Math"/>
          </w:rPr>
          <m:t>&lt;δ</m:t>
        </m:r>
      </m:oMath>
      <w:r w:rsidR="00A62BFC">
        <w:rPr>
          <w:rFonts w:eastAsiaTheme="minorEastAsia"/>
        </w:rPr>
        <w:t>.</w:t>
      </w:r>
    </w:p>
    <w:p w:rsidR="00D40856" w:rsidRPr="00D40856" w:rsidRDefault="00D40856" w:rsidP="00D40856">
      <w:pPr>
        <w:bidi w:val="0"/>
      </w:pPr>
      <w:r>
        <w:t xml:space="preserve">For the interval estimation process, we need a separate dataset, independent of the training set. Therefore, it is needed to split the data into train, calibration, and stability datasets. To keep in line with the notations in [5], we will split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into train and calibration.</w:t>
      </w:r>
    </w:p>
    <w:p w:rsidR="00582A34" w:rsidRDefault="00215A71" w:rsidP="00B8632B">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B7526D">
      <w:pPr>
        <w:bidi w:val="0"/>
        <w:rPr>
          <w:rFonts w:eastAsiaTheme="minorEastAsia"/>
        </w:rPr>
      </w:pPr>
      <w:r>
        <w:rPr>
          <w:rFonts w:eastAsiaTheme="minorEastAsia"/>
        </w:rPr>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proofErr w:type="gramStart"/>
      <w:r w:rsidR="00246A4B">
        <w:rPr>
          <w:rFonts w:eastAsiaTheme="minorEastAsia"/>
        </w:rPr>
        <w:t>takes into account</w:t>
      </w:r>
      <w:proofErr w:type="gramEnd"/>
      <w:r w:rsidR="00246A4B">
        <w:rPr>
          <w:rFonts w:eastAsiaTheme="minorEastAsia"/>
        </w:rPr>
        <w:t xml:space="preserve"> the model’s level of certainty in the prediction</w:t>
      </w:r>
      <w:r w:rsidR="00761741">
        <w:rPr>
          <w:rFonts w:eastAsiaTheme="minorEastAsia"/>
        </w:rPr>
        <w:t>, since, just like we expect similar outputs, we expect similar level of certainty (which translates to similar confidence inter</w:t>
      </w:r>
      <w:r w:rsidR="00164218">
        <w:rPr>
          <w:rFonts w:eastAsiaTheme="minorEastAsia"/>
        </w:rPr>
        <w:t>v</w:t>
      </w:r>
      <w:r w:rsidR="00761741">
        <w:rPr>
          <w:rFonts w:eastAsiaTheme="minorEastAsia"/>
        </w:rPr>
        <w:t>al).</w:t>
      </w:r>
    </w:p>
    <w:p w:rsidR="00571032" w:rsidRPr="005F4403" w:rsidRDefault="00761741" w:rsidP="005F4403">
      <w:pPr>
        <w:bidi w:val="0"/>
        <w:rPr>
          <w:rFonts w:eastAsiaTheme="minorEastAsia"/>
        </w:rPr>
      </w:pPr>
      <w:r>
        <w:rPr>
          <w:rFonts w:eastAsiaTheme="minorEastAsia"/>
        </w:rPr>
        <w:t>It is also important to note that one of the most important properties of these tests are that they can be applied as black box tests, and expanding the algorithm to confidence interval does not impact this property.</w:t>
      </w:r>
    </w:p>
    <w:p w:rsidR="005F4403" w:rsidRDefault="005F4403" w:rsidP="005F4403">
      <w:pPr>
        <w:pStyle w:val="Heading1"/>
        <w:bidi w:val="0"/>
        <w:rPr>
          <w:i/>
          <w:iCs/>
        </w:rPr>
      </w:pPr>
      <w:r>
        <w:t xml:space="preserve">Section </w:t>
      </w:r>
      <w:r>
        <w:t>4</w:t>
      </w:r>
      <w:r>
        <w:t xml:space="preserve"> </w:t>
      </w:r>
      <w:r>
        <w:t>–</w:t>
      </w:r>
      <w:r>
        <w:t xml:space="preserve"> </w:t>
      </w:r>
      <w:r>
        <w:t>Results and Discussion</w:t>
      </w:r>
    </w:p>
    <w:p w:rsidR="00571032" w:rsidRDefault="00EB644B" w:rsidP="00EB644B">
      <w:pPr>
        <w:rPr>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5F4403" w:rsidRDefault="005F4403" w:rsidP="005F4403">
      <w:pPr>
        <w:pStyle w:val="Heading1"/>
        <w:bidi w:val="0"/>
        <w:rPr>
          <w:i/>
          <w:iCs/>
        </w:rPr>
      </w:pPr>
      <w:r>
        <w:t xml:space="preserve">Section </w:t>
      </w:r>
      <w:r>
        <w:t>5</w:t>
      </w:r>
      <w:r>
        <w:t xml:space="preserve"> </w:t>
      </w:r>
      <w:r>
        <w:t>–</w:t>
      </w:r>
      <w:r>
        <w:t xml:space="preserve"> </w:t>
      </w:r>
      <w:r>
        <w:t>Conclusion and Future Work</w:t>
      </w:r>
    </w:p>
    <w:p w:rsidR="003F47A2" w:rsidRPr="004813A2" w:rsidRDefault="003F47A2" w:rsidP="003F47A2">
      <w:pPr>
        <w:bidi w:val="0"/>
        <w:rPr>
          <w:color w:val="FF0000"/>
        </w:rPr>
      </w:pPr>
      <w:r>
        <w:t>Conclusions</w:t>
      </w:r>
      <w:r w:rsidR="00600B50">
        <w:t>: as</w:t>
      </w:r>
      <w:r w:rsidR="00CD30F3">
        <w:t xml:space="preserve"> mentioned</w:t>
      </w:r>
      <w:r w:rsidR="00600B50">
        <w:t xml:space="preserve"> in </w:t>
      </w:r>
      <w:r w:rsidR="00CD30F3">
        <w:t xml:space="preserve">[5], testing an algorithm’s stability can have a big impact on our understanding and trust in the algorithm’s predictions. Extending the stability test to prediction intervals, takes the test a step further into analyzing the algorithm’s reliability, since a prediction’s confidence levels are now considered as well. </w:t>
      </w:r>
      <w:r w:rsidR="00CD30F3" w:rsidRPr="004813A2">
        <w:rPr>
          <w:color w:val="FF0000"/>
        </w:rPr>
        <w:t>The results support our assumption</w:t>
      </w:r>
      <w:proofErr w:type="gramStart"/>
      <w:r w:rsidR="00CD30F3" w:rsidRPr="004813A2">
        <w:rPr>
          <w:color w:val="FF0000"/>
        </w:rPr>
        <w:t xml:space="preserve">… </w:t>
      </w:r>
      <w:r w:rsidR="00621BC9" w:rsidRPr="004813A2">
        <w:rPr>
          <w:color w:val="FF0000"/>
        </w:rPr>
        <w:t>.</w:t>
      </w:r>
      <w:proofErr w:type="gramEnd"/>
      <w:r w:rsidR="00621BC9" w:rsidRPr="004813A2">
        <w:rPr>
          <w:color w:val="FF0000"/>
        </w:rPr>
        <w:t xml:space="preserve"> The limitations of our proposal are….</w:t>
      </w:r>
    </w:p>
    <w:p w:rsidR="00600B50" w:rsidRDefault="003F47A2" w:rsidP="00600B50">
      <w:pPr>
        <w:bidi w:val="0"/>
      </w:pPr>
      <w:r>
        <w:t xml:space="preserve">In the future, </w:t>
      </w:r>
      <w:r w:rsidR="00600B50">
        <w:t xml:space="preserve">one could try and develop a mathematical framework that will support our proposal, enriching the theory proposed above. One could also investigate </w:t>
      </w:r>
      <w:r w:rsidR="00CD30F3">
        <w:t xml:space="preserve">more </w:t>
      </w:r>
      <w:r w:rsidR="00600B50">
        <w:t xml:space="preserve">into the proposed method’s limitations, or the test’s optimality, </w:t>
      </w:r>
      <w:r w:rsidR="00CD30F3">
        <w:t>which are two subjects discussed in [5].</w:t>
      </w:r>
    </w:p>
    <w:p w:rsidR="003F47A2" w:rsidRDefault="00600B50" w:rsidP="00600B50">
      <w:pPr>
        <w:bidi w:val="0"/>
      </w:pPr>
      <w:r>
        <w:t xml:space="preserve">Moreover, </w:t>
      </w:r>
      <w:r w:rsidR="003F47A2">
        <w:t>we believe our proposal could be extended to more complicated intervals</w:t>
      </w:r>
      <w:r w:rsidR="007D1F08">
        <w:t xml:space="preserve">, </w:t>
      </w:r>
      <w:r>
        <w:t>such as conformalized quantile regression (CQR)</w:t>
      </w:r>
      <w:r w:rsidR="00CD30F3">
        <w:t xml:space="preserve">, or extend the algorithm for the case of multi-class classification. </w:t>
      </w:r>
      <w:r>
        <w:t xml:space="preserve">Using a more complex interval can open the door to more complicated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Pr>
          <w:rFonts w:eastAsiaTheme="minorEastAsia"/>
          <w:iCs/>
        </w:rPr>
        <w:t xml:space="preserve"> definitions, e.g. calculating intersections and also mean length, etc. This would require an extension of the stability test itself, since a single test sample is not enough for this case.</w:t>
      </w:r>
      <w:r w:rsidR="00CD30F3">
        <w:rPr>
          <w:rFonts w:eastAsiaTheme="minorEastAsia"/>
          <w:iCs/>
        </w:rPr>
        <w:t xml:space="preserve"> </w:t>
      </w:r>
    </w:p>
    <w:p w:rsidR="00EB644B" w:rsidRDefault="00EB644B" w:rsidP="00EB644B">
      <w:r>
        <w:rPr>
          <w:rFonts w:hint="cs"/>
          <w:rtl/>
        </w:rPr>
        <w:t>הסבר מה ניתן לעשות עם זה הלאה.</w:t>
      </w:r>
    </w:p>
    <w:p w:rsidR="00761741" w:rsidRDefault="00761741" w:rsidP="00761741">
      <w:pPr>
        <w:pStyle w:val="ListParagraph"/>
        <w:numPr>
          <w:ilvl w:val="0"/>
          <w:numId w:val="3"/>
        </w:numPr>
        <w:rPr>
          <w:rtl/>
        </w:rPr>
      </w:pPr>
      <w:r>
        <w:rPr>
          <w:rFonts w:hint="cs"/>
          <w:rtl/>
        </w:rPr>
        <w:t xml:space="preserve">להרחיב לחישובי </w:t>
      </w:r>
      <w:r>
        <w:t>Interval</w:t>
      </w:r>
      <w:r>
        <w:rPr>
          <w:rFonts w:hint="cs"/>
          <w:rtl/>
        </w:rPr>
        <w:t xml:space="preserve"> אחרים, למשל גם לקחת בחשבון רוחב ממוצע של אינטרוול אם האינטרוול המחושב אינו ברוחב קבוע, כלומר לעשות את ה</w:t>
      </w:r>
      <w:r>
        <w:t>stability test</w:t>
      </w:r>
      <w:r>
        <w:rPr>
          <w:rFonts w:hint="cs"/>
          <w:rtl/>
        </w:rPr>
        <w:t xml:space="preserve"> על כמה דוגמאות.</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2E1CCE" w:rsidRDefault="002E1CCE">
      <w:pPr>
        <w:bidi w:val="0"/>
      </w:pPr>
      <w:r>
        <w:br w:type="page"/>
      </w:r>
    </w:p>
    <w:p w:rsidR="00DB700E" w:rsidRDefault="00DB700E" w:rsidP="00DB700E">
      <w:pPr>
        <w:pStyle w:val="Heading1"/>
        <w:bidi w:val="0"/>
        <w:rPr>
          <w:i/>
          <w:iCs/>
        </w:rPr>
      </w:pPr>
      <w:r>
        <w:t>References</w:t>
      </w:r>
    </w:p>
    <w:p w:rsidR="002E1CCE" w:rsidRDefault="00DB700E" w:rsidP="00DB700E">
      <w:pPr>
        <w:bidi w:val="0"/>
        <w:rPr>
          <w:rFonts w:cs="Arial"/>
        </w:rPr>
      </w:pPr>
      <w:r>
        <w:t xml:space="preserve"> </w:t>
      </w:r>
      <w:r w:rsidR="002E1CCE">
        <w:t>[1]</w:t>
      </w:r>
      <w:r w:rsidR="00D90F7B">
        <w:tab/>
      </w:r>
      <w:r w:rsidR="002E1CCE">
        <w:t xml:space="preserve"> </w:t>
      </w:r>
      <w:r w:rsidR="00D90F7B" w:rsidRPr="00D90F7B">
        <w:t xml:space="preserve">Le </w:t>
      </w:r>
      <w:proofErr w:type="spellStart"/>
      <w:r w:rsidR="00D90F7B" w:rsidRPr="00D90F7B">
        <w:t>Bihan</w:t>
      </w:r>
      <w:proofErr w:type="spellEnd"/>
      <w:r w:rsidR="00D90F7B" w:rsidRPr="00D90F7B">
        <w:t xml:space="preserve">,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B021C5" w:rsidRDefault="00D90F7B" w:rsidP="00B021C5">
      <w:pPr>
        <w:bidi w:val="0"/>
        <w:spacing w:after="0" w:line="240" w:lineRule="auto"/>
        <w:rPr>
          <w:rFonts w:ascii="Arial" w:eastAsia="Times New Roman" w:hAnsi="Arial" w:cs="Arial"/>
          <w:color w:val="222222"/>
          <w:sz w:val="20"/>
          <w:szCs w:val="20"/>
        </w:rPr>
      </w:pPr>
      <w:r>
        <w:t xml:space="preserve">[2] </w:t>
      </w:r>
      <w:r>
        <w:tab/>
      </w:r>
      <w:r w:rsidR="00236C9E" w:rsidRPr="00D729A4">
        <w:rPr>
          <w:rFonts w:ascii="Arial" w:eastAsia="Times New Roman" w:hAnsi="Arial" w:cs="Arial"/>
          <w:color w:val="222222"/>
          <w:sz w:val="20"/>
          <w:szCs w:val="20"/>
        </w:rPr>
        <w:t>Barbieri, S., Gurney</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 xml:space="preserve">Champion, O. J., </w:t>
      </w:r>
      <w:proofErr w:type="spellStart"/>
      <w:r w:rsidR="00236C9E" w:rsidRPr="00D729A4">
        <w:rPr>
          <w:rFonts w:ascii="Arial" w:eastAsia="Times New Roman" w:hAnsi="Arial" w:cs="Arial"/>
          <w:color w:val="222222"/>
          <w:sz w:val="20"/>
          <w:szCs w:val="20"/>
        </w:rPr>
        <w:t>Klaassen</w:t>
      </w:r>
      <w:proofErr w:type="spellEnd"/>
      <w:r w:rsidR="00236C9E" w:rsidRPr="00D729A4">
        <w:rPr>
          <w:rFonts w:ascii="Arial" w:eastAsia="Times New Roman" w:hAnsi="Arial" w:cs="Arial"/>
          <w:color w:val="222222"/>
          <w:sz w:val="20"/>
          <w:szCs w:val="20"/>
        </w:rPr>
        <w:t xml:space="preserve">, R., &amp; </w:t>
      </w:r>
      <w:proofErr w:type="spellStart"/>
      <w:r w:rsidR="00236C9E" w:rsidRPr="00D729A4">
        <w:rPr>
          <w:rFonts w:ascii="Arial" w:eastAsia="Times New Roman" w:hAnsi="Arial" w:cs="Arial"/>
          <w:color w:val="222222"/>
          <w:sz w:val="20"/>
          <w:szCs w:val="20"/>
        </w:rPr>
        <w:t>Thoeny</w:t>
      </w:r>
      <w:proofErr w:type="spellEnd"/>
      <w:r w:rsidR="00236C9E" w:rsidRPr="00D729A4">
        <w:rPr>
          <w:rFonts w:ascii="Arial" w:eastAsia="Times New Roman" w:hAnsi="Arial" w:cs="Arial"/>
          <w:color w:val="222222"/>
          <w:sz w:val="20"/>
          <w:szCs w:val="20"/>
        </w:rPr>
        <w:t>, H. C. (2020). Deep learning how to fit an intravoxel incoherent motion model to diffusion</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weighted MRI. </w:t>
      </w:r>
      <w:r w:rsidR="00236C9E" w:rsidRPr="00D729A4">
        <w:rPr>
          <w:rFonts w:ascii="Arial" w:eastAsia="Times New Roman" w:hAnsi="Arial" w:cs="Arial"/>
          <w:i/>
          <w:iCs/>
          <w:color w:val="222222"/>
          <w:sz w:val="20"/>
          <w:szCs w:val="20"/>
        </w:rPr>
        <w:t>Magnetic resonance in medicine</w:t>
      </w:r>
      <w:r w:rsidR="00236C9E" w:rsidRPr="00D729A4">
        <w:rPr>
          <w:rFonts w:ascii="Arial" w:eastAsia="Times New Roman" w:hAnsi="Arial" w:cs="Arial"/>
          <w:color w:val="222222"/>
          <w:sz w:val="20"/>
          <w:szCs w:val="20"/>
        </w:rPr>
        <w:t>, </w:t>
      </w:r>
      <w:r w:rsidR="00236C9E" w:rsidRPr="00D729A4">
        <w:rPr>
          <w:rFonts w:ascii="Arial" w:eastAsia="Times New Roman" w:hAnsi="Arial" w:cs="Arial"/>
          <w:i/>
          <w:iCs/>
          <w:color w:val="222222"/>
          <w:sz w:val="20"/>
          <w:szCs w:val="20"/>
        </w:rPr>
        <w:t>83</w:t>
      </w:r>
      <w:r w:rsidR="00236C9E" w:rsidRPr="00D729A4">
        <w:rPr>
          <w:rFonts w:ascii="Arial" w:eastAsia="Times New Roman" w:hAnsi="Arial" w:cs="Arial"/>
          <w:color w:val="222222"/>
          <w:sz w:val="20"/>
          <w:szCs w:val="20"/>
        </w:rPr>
        <w:t>(1), 312-321.</w:t>
      </w:r>
    </w:p>
    <w:p w:rsidR="00D90F7B" w:rsidRPr="00B021C5" w:rsidRDefault="00D90F7B" w:rsidP="00B021C5">
      <w:pPr>
        <w:bidi w:val="0"/>
        <w:spacing w:after="0" w:line="240" w:lineRule="auto"/>
        <w:rPr>
          <w:rFonts w:ascii="Arial" w:eastAsia="Times New Roman" w:hAnsi="Arial" w:cs="Arial"/>
          <w:color w:val="222222"/>
          <w:sz w:val="20"/>
          <w:szCs w:val="20"/>
        </w:rPr>
      </w:pPr>
      <w:r>
        <w:t xml:space="preserve">[3] </w:t>
      </w:r>
      <w:r>
        <w:tab/>
      </w:r>
      <w:r w:rsidR="00A24161" w:rsidRPr="00A24161">
        <w:t xml:space="preserve">Shafer, G., &amp; </w:t>
      </w:r>
      <w:proofErr w:type="spellStart"/>
      <w:r w:rsidR="00A24161" w:rsidRPr="00A24161">
        <w:t>Vovk</w:t>
      </w:r>
      <w:proofErr w:type="spellEnd"/>
      <w:r w:rsidR="00A24161" w:rsidRPr="00A24161">
        <w:t>, V. (2008). A Tutorial on Conformal Prediction. Journal of Machine Learning Research, 9(3).</w:t>
      </w:r>
    </w:p>
    <w:p w:rsidR="00D90F7B" w:rsidRPr="00571032" w:rsidRDefault="00D90F7B" w:rsidP="00B021C5">
      <w:pPr>
        <w:bidi w:val="0"/>
        <w:rPr>
          <w:rtl/>
        </w:rPr>
      </w:pPr>
      <w:r>
        <w:t xml:space="preserve">[4] </w:t>
      </w:r>
      <w:r>
        <w:tab/>
      </w:r>
      <w:r w:rsidR="00B021C5" w:rsidRPr="00B021C5">
        <w:t xml:space="preserve">Ortiz-Jiménez, G., </w:t>
      </w:r>
      <w:proofErr w:type="spellStart"/>
      <w:r w:rsidR="00B021C5" w:rsidRPr="00B021C5">
        <w:t>Modas</w:t>
      </w:r>
      <w:proofErr w:type="spellEnd"/>
      <w:r w:rsidR="00B021C5" w:rsidRPr="00B021C5">
        <w:t xml:space="preserve">, A., </w:t>
      </w:r>
      <w:proofErr w:type="spellStart"/>
      <w:r w:rsidR="00B021C5" w:rsidRPr="00B021C5">
        <w:t>Moosavi-Dezfooli</w:t>
      </w:r>
      <w:proofErr w:type="spellEnd"/>
      <w:r w:rsidR="00B021C5" w:rsidRPr="00B021C5">
        <w:t xml:space="preserve">, S. M., &amp; </w:t>
      </w:r>
      <w:proofErr w:type="spellStart"/>
      <w:r w:rsidR="00B021C5" w:rsidRPr="00B021C5">
        <w:t>Frossard</w:t>
      </w:r>
      <w:proofErr w:type="spellEnd"/>
      <w:r w:rsidR="00B021C5" w:rsidRPr="00B021C5">
        <w:t>, P. (2021). Optimism in the face of adversity: Understanding and improving deep learning through adversarial robustness. Proceedings of the IEEE, 109(5), 635-659.</w:t>
      </w:r>
    </w:p>
    <w:p w:rsidR="00D90F7B" w:rsidRPr="00571032" w:rsidRDefault="00D90F7B" w:rsidP="004341AE">
      <w:pPr>
        <w:bidi w:val="0"/>
        <w:rPr>
          <w:rtl/>
        </w:rPr>
      </w:pPr>
      <w:r>
        <w:t xml:space="preserve">[5]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bookmarkStart w:id="0" w:name="_GoBack"/>
      <w:bookmarkEnd w:id="0"/>
      <w:r>
        <w:t xml:space="preserve"> </w:t>
      </w:r>
    </w:p>
    <w:p w:rsidR="00D90F7B" w:rsidRPr="00571032" w:rsidRDefault="00D90F7B" w:rsidP="00D90F7B">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77CC"/>
    <w:multiLevelType w:val="hybridMultilevel"/>
    <w:tmpl w:val="5C1274BE"/>
    <w:lvl w:ilvl="0" w:tplc="FC4C8B1E">
      <w:start w:val="1"/>
      <w:numFmt w:val="bullet"/>
      <w:lvlText w:val="•"/>
      <w:lvlJc w:val="left"/>
      <w:pPr>
        <w:tabs>
          <w:tab w:val="num" w:pos="720"/>
        </w:tabs>
        <w:ind w:left="720" w:hanging="360"/>
      </w:pPr>
      <w:rPr>
        <w:rFonts w:ascii="Arial" w:hAnsi="Arial" w:cs="Times New Roman" w:hint="default"/>
      </w:rPr>
    </w:lvl>
    <w:lvl w:ilvl="1" w:tplc="6A92BCE8">
      <w:start w:val="1"/>
      <w:numFmt w:val="bullet"/>
      <w:lvlText w:val="•"/>
      <w:lvlJc w:val="left"/>
      <w:pPr>
        <w:tabs>
          <w:tab w:val="num" w:pos="1440"/>
        </w:tabs>
        <w:ind w:left="1440" w:hanging="360"/>
      </w:pPr>
      <w:rPr>
        <w:rFonts w:ascii="Arial" w:hAnsi="Arial" w:cs="Times New Roman" w:hint="default"/>
      </w:rPr>
    </w:lvl>
    <w:lvl w:ilvl="2" w:tplc="CB2ABE7E">
      <w:start w:val="1"/>
      <w:numFmt w:val="bullet"/>
      <w:lvlText w:val="•"/>
      <w:lvlJc w:val="left"/>
      <w:pPr>
        <w:tabs>
          <w:tab w:val="num" w:pos="2160"/>
        </w:tabs>
        <w:ind w:left="2160" w:hanging="360"/>
      </w:pPr>
      <w:rPr>
        <w:rFonts w:ascii="Arial" w:hAnsi="Arial" w:cs="Times New Roman" w:hint="default"/>
      </w:rPr>
    </w:lvl>
    <w:lvl w:ilvl="3" w:tplc="91A28532">
      <w:start w:val="1"/>
      <w:numFmt w:val="bullet"/>
      <w:lvlText w:val="•"/>
      <w:lvlJc w:val="left"/>
      <w:pPr>
        <w:tabs>
          <w:tab w:val="num" w:pos="2880"/>
        </w:tabs>
        <w:ind w:left="2880" w:hanging="360"/>
      </w:pPr>
      <w:rPr>
        <w:rFonts w:ascii="Arial" w:hAnsi="Arial" w:cs="Times New Roman" w:hint="default"/>
      </w:rPr>
    </w:lvl>
    <w:lvl w:ilvl="4" w:tplc="51082D04">
      <w:start w:val="1"/>
      <w:numFmt w:val="bullet"/>
      <w:lvlText w:val="•"/>
      <w:lvlJc w:val="left"/>
      <w:pPr>
        <w:tabs>
          <w:tab w:val="num" w:pos="3600"/>
        </w:tabs>
        <w:ind w:left="3600" w:hanging="360"/>
      </w:pPr>
      <w:rPr>
        <w:rFonts w:ascii="Arial" w:hAnsi="Arial" w:cs="Times New Roman" w:hint="default"/>
      </w:rPr>
    </w:lvl>
    <w:lvl w:ilvl="5" w:tplc="3820918C">
      <w:start w:val="1"/>
      <w:numFmt w:val="bullet"/>
      <w:lvlText w:val="•"/>
      <w:lvlJc w:val="left"/>
      <w:pPr>
        <w:tabs>
          <w:tab w:val="num" w:pos="4320"/>
        </w:tabs>
        <w:ind w:left="4320" w:hanging="360"/>
      </w:pPr>
      <w:rPr>
        <w:rFonts w:ascii="Arial" w:hAnsi="Arial" w:cs="Times New Roman" w:hint="default"/>
      </w:rPr>
    </w:lvl>
    <w:lvl w:ilvl="6" w:tplc="4D1454DA">
      <w:start w:val="1"/>
      <w:numFmt w:val="bullet"/>
      <w:lvlText w:val="•"/>
      <w:lvlJc w:val="left"/>
      <w:pPr>
        <w:tabs>
          <w:tab w:val="num" w:pos="5040"/>
        </w:tabs>
        <w:ind w:left="5040" w:hanging="360"/>
      </w:pPr>
      <w:rPr>
        <w:rFonts w:ascii="Arial" w:hAnsi="Arial" w:cs="Times New Roman" w:hint="default"/>
      </w:rPr>
    </w:lvl>
    <w:lvl w:ilvl="7" w:tplc="985CB134">
      <w:start w:val="1"/>
      <w:numFmt w:val="bullet"/>
      <w:lvlText w:val="•"/>
      <w:lvlJc w:val="left"/>
      <w:pPr>
        <w:tabs>
          <w:tab w:val="num" w:pos="5760"/>
        </w:tabs>
        <w:ind w:left="5760" w:hanging="360"/>
      </w:pPr>
      <w:rPr>
        <w:rFonts w:ascii="Arial" w:hAnsi="Arial" w:cs="Times New Roman" w:hint="default"/>
      </w:rPr>
    </w:lvl>
    <w:lvl w:ilvl="8" w:tplc="AF6E9EB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9A07274"/>
    <w:multiLevelType w:val="hybridMultilevel"/>
    <w:tmpl w:val="4D62100C"/>
    <w:lvl w:ilvl="0" w:tplc="F6C225EA">
      <w:start w:val="1"/>
      <w:numFmt w:val="bullet"/>
      <w:lvlText w:val="•"/>
      <w:lvlJc w:val="left"/>
      <w:pPr>
        <w:tabs>
          <w:tab w:val="num" w:pos="720"/>
        </w:tabs>
        <w:ind w:left="720" w:hanging="360"/>
      </w:pPr>
      <w:rPr>
        <w:rFonts w:ascii="Arial" w:hAnsi="Arial" w:cs="Times New Roman" w:hint="default"/>
      </w:rPr>
    </w:lvl>
    <w:lvl w:ilvl="1" w:tplc="E9E6C55E">
      <w:start w:val="1"/>
      <w:numFmt w:val="bullet"/>
      <w:lvlText w:val="•"/>
      <w:lvlJc w:val="left"/>
      <w:pPr>
        <w:tabs>
          <w:tab w:val="num" w:pos="1440"/>
        </w:tabs>
        <w:ind w:left="1440" w:hanging="360"/>
      </w:pPr>
      <w:rPr>
        <w:rFonts w:ascii="Arial" w:hAnsi="Arial" w:cs="Times New Roman" w:hint="default"/>
      </w:rPr>
    </w:lvl>
    <w:lvl w:ilvl="2" w:tplc="64964A00">
      <w:start w:val="1"/>
      <w:numFmt w:val="bullet"/>
      <w:lvlText w:val="•"/>
      <w:lvlJc w:val="left"/>
      <w:pPr>
        <w:tabs>
          <w:tab w:val="num" w:pos="2160"/>
        </w:tabs>
        <w:ind w:left="2160" w:hanging="360"/>
      </w:pPr>
      <w:rPr>
        <w:rFonts w:ascii="Arial" w:hAnsi="Arial" w:cs="Times New Roman" w:hint="default"/>
      </w:rPr>
    </w:lvl>
    <w:lvl w:ilvl="3" w:tplc="48CAC22E">
      <w:start w:val="1"/>
      <w:numFmt w:val="bullet"/>
      <w:lvlText w:val="•"/>
      <w:lvlJc w:val="left"/>
      <w:pPr>
        <w:tabs>
          <w:tab w:val="num" w:pos="2880"/>
        </w:tabs>
        <w:ind w:left="2880" w:hanging="360"/>
      </w:pPr>
      <w:rPr>
        <w:rFonts w:ascii="Arial" w:hAnsi="Arial" w:cs="Times New Roman" w:hint="default"/>
      </w:rPr>
    </w:lvl>
    <w:lvl w:ilvl="4" w:tplc="F6327AB6">
      <w:start w:val="1"/>
      <w:numFmt w:val="bullet"/>
      <w:lvlText w:val="•"/>
      <w:lvlJc w:val="left"/>
      <w:pPr>
        <w:tabs>
          <w:tab w:val="num" w:pos="3600"/>
        </w:tabs>
        <w:ind w:left="3600" w:hanging="360"/>
      </w:pPr>
      <w:rPr>
        <w:rFonts w:ascii="Arial" w:hAnsi="Arial" w:cs="Times New Roman" w:hint="default"/>
      </w:rPr>
    </w:lvl>
    <w:lvl w:ilvl="5" w:tplc="2CB46772">
      <w:start w:val="1"/>
      <w:numFmt w:val="bullet"/>
      <w:lvlText w:val="•"/>
      <w:lvlJc w:val="left"/>
      <w:pPr>
        <w:tabs>
          <w:tab w:val="num" w:pos="4320"/>
        </w:tabs>
        <w:ind w:left="4320" w:hanging="360"/>
      </w:pPr>
      <w:rPr>
        <w:rFonts w:ascii="Arial" w:hAnsi="Arial" w:cs="Times New Roman" w:hint="default"/>
      </w:rPr>
    </w:lvl>
    <w:lvl w:ilvl="6" w:tplc="09204DBE">
      <w:start w:val="1"/>
      <w:numFmt w:val="bullet"/>
      <w:lvlText w:val="•"/>
      <w:lvlJc w:val="left"/>
      <w:pPr>
        <w:tabs>
          <w:tab w:val="num" w:pos="5040"/>
        </w:tabs>
        <w:ind w:left="5040" w:hanging="360"/>
      </w:pPr>
      <w:rPr>
        <w:rFonts w:ascii="Arial" w:hAnsi="Arial" w:cs="Times New Roman" w:hint="default"/>
      </w:rPr>
    </w:lvl>
    <w:lvl w:ilvl="7" w:tplc="D0D294F6">
      <w:start w:val="1"/>
      <w:numFmt w:val="bullet"/>
      <w:lvlText w:val="•"/>
      <w:lvlJc w:val="left"/>
      <w:pPr>
        <w:tabs>
          <w:tab w:val="num" w:pos="5760"/>
        </w:tabs>
        <w:ind w:left="5760" w:hanging="360"/>
      </w:pPr>
      <w:rPr>
        <w:rFonts w:ascii="Arial" w:hAnsi="Arial" w:cs="Times New Roman" w:hint="default"/>
      </w:rPr>
    </w:lvl>
    <w:lvl w:ilvl="8" w:tplc="4726D7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2F16518"/>
    <w:multiLevelType w:val="hybridMultilevel"/>
    <w:tmpl w:val="3EC0AEA8"/>
    <w:lvl w:ilvl="0" w:tplc="0BFE4AD0">
      <w:start w:val="1"/>
      <w:numFmt w:val="bullet"/>
      <w:lvlText w:val="•"/>
      <w:lvlJc w:val="left"/>
      <w:pPr>
        <w:tabs>
          <w:tab w:val="num" w:pos="720"/>
        </w:tabs>
        <w:ind w:left="720" w:hanging="360"/>
      </w:pPr>
      <w:rPr>
        <w:rFonts w:ascii="Arial" w:hAnsi="Arial" w:cs="Times New Roman" w:hint="default"/>
      </w:rPr>
    </w:lvl>
    <w:lvl w:ilvl="1" w:tplc="7618D7D4">
      <w:start w:val="1"/>
      <w:numFmt w:val="bullet"/>
      <w:lvlText w:val="•"/>
      <w:lvlJc w:val="left"/>
      <w:pPr>
        <w:tabs>
          <w:tab w:val="num" w:pos="1440"/>
        </w:tabs>
        <w:ind w:left="1440" w:hanging="360"/>
      </w:pPr>
      <w:rPr>
        <w:rFonts w:ascii="Arial" w:hAnsi="Arial" w:cs="Times New Roman" w:hint="default"/>
      </w:rPr>
    </w:lvl>
    <w:lvl w:ilvl="2" w:tplc="56FC6B62">
      <w:start w:val="1"/>
      <w:numFmt w:val="bullet"/>
      <w:lvlText w:val="•"/>
      <w:lvlJc w:val="left"/>
      <w:pPr>
        <w:tabs>
          <w:tab w:val="num" w:pos="2160"/>
        </w:tabs>
        <w:ind w:left="2160" w:hanging="360"/>
      </w:pPr>
      <w:rPr>
        <w:rFonts w:ascii="Arial" w:hAnsi="Arial" w:cs="Times New Roman" w:hint="default"/>
      </w:rPr>
    </w:lvl>
    <w:lvl w:ilvl="3" w:tplc="FF04E664">
      <w:start w:val="1"/>
      <w:numFmt w:val="bullet"/>
      <w:lvlText w:val="•"/>
      <w:lvlJc w:val="left"/>
      <w:pPr>
        <w:tabs>
          <w:tab w:val="num" w:pos="2880"/>
        </w:tabs>
        <w:ind w:left="2880" w:hanging="360"/>
      </w:pPr>
      <w:rPr>
        <w:rFonts w:ascii="Arial" w:hAnsi="Arial" w:cs="Times New Roman" w:hint="default"/>
      </w:rPr>
    </w:lvl>
    <w:lvl w:ilvl="4" w:tplc="379019D8">
      <w:start w:val="1"/>
      <w:numFmt w:val="bullet"/>
      <w:lvlText w:val="•"/>
      <w:lvlJc w:val="left"/>
      <w:pPr>
        <w:tabs>
          <w:tab w:val="num" w:pos="3600"/>
        </w:tabs>
        <w:ind w:left="3600" w:hanging="360"/>
      </w:pPr>
      <w:rPr>
        <w:rFonts w:ascii="Arial" w:hAnsi="Arial" w:cs="Times New Roman" w:hint="default"/>
      </w:rPr>
    </w:lvl>
    <w:lvl w:ilvl="5" w:tplc="F724CC0A">
      <w:start w:val="1"/>
      <w:numFmt w:val="bullet"/>
      <w:lvlText w:val="•"/>
      <w:lvlJc w:val="left"/>
      <w:pPr>
        <w:tabs>
          <w:tab w:val="num" w:pos="4320"/>
        </w:tabs>
        <w:ind w:left="4320" w:hanging="360"/>
      </w:pPr>
      <w:rPr>
        <w:rFonts w:ascii="Arial" w:hAnsi="Arial" w:cs="Times New Roman" w:hint="default"/>
      </w:rPr>
    </w:lvl>
    <w:lvl w:ilvl="6" w:tplc="528ADC46">
      <w:start w:val="1"/>
      <w:numFmt w:val="bullet"/>
      <w:lvlText w:val="•"/>
      <w:lvlJc w:val="left"/>
      <w:pPr>
        <w:tabs>
          <w:tab w:val="num" w:pos="5040"/>
        </w:tabs>
        <w:ind w:left="5040" w:hanging="360"/>
      </w:pPr>
      <w:rPr>
        <w:rFonts w:ascii="Arial" w:hAnsi="Arial" w:cs="Times New Roman" w:hint="default"/>
      </w:rPr>
    </w:lvl>
    <w:lvl w:ilvl="7" w:tplc="2CDE9E7C">
      <w:start w:val="1"/>
      <w:numFmt w:val="bullet"/>
      <w:lvlText w:val="•"/>
      <w:lvlJc w:val="left"/>
      <w:pPr>
        <w:tabs>
          <w:tab w:val="num" w:pos="5760"/>
        </w:tabs>
        <w:ind w:left="5760" w:hanging="360"/>
      </w:pPr>
      <w:rPr>
        <w:rFonts w:ascii="Arial" w:hAnsi="Arial" w:cs="Times New Roman" w:hint="default"/>
      </w:rPr>
    </w:lvl>
    <w:lvl w:ilvl="8" w:tplc="901E56A4">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7E100F2F"/>
    <w:multiLevelType w:val="hybridMultilevel"/>
    <w:tmpl w:val="7E087860"/>
    <w:lvl w:ilvl="0" w:tplc="6EF2BE66">
      <w:start w:val="1"/>
      <w:numFmt w:val="bullet"/>
      <w:lvlText w:val="•"/>
      <w:lvlJc w:val="left"/>
      <w:pPr>
        <w:tabs>
          <w:tab w:val="num" w:pos="720"/>
        </w:tabs>
        <w:ind w:left="720" w:hanging="360"/>
      </w:pPr>
      <w:rPr>
        <w:rFonts w:ascii="Arial" w:hAnsi="Arial" w:cs="Times New Roman" w:hint="default"/>
      </w:rPr>
    </w:lvl>
    <w:lvl w:ilvl="1" w:tplc="D23A9834">
      <w:start w:val="1"/>
      <w:numFmt w:val="bullet"/>
      <w:lvlText w:val="•"/>
      <w:lvlJc w:val="left"/>
      <w:pPr>
        <w:tabs>
          <w:tab w:val="num" w:pos="1440"/>
        </w:tabs>
        <w:ind w:left="1440" w:hanging="360"/>
      </w:pPr>
      <w:rPr>
        <w:rFonts w:ascii="Arial" w:hAnsi="Arial" w:cs="Times New Roman" w:hint="default"/>
      </w:rPr>
    </w:lvl>
    <w:lvl w:ilvl="2" w:tplc="7A4C2C58">
      <w:start w:val="1"/>
      <w:numFmt w:val="bullet"/>
      <w:lvlText w:val="•"/>
      <w:lvlJc w:val="left"/>
      <w:pPr>
        <w:tabs>
          <w:tab w:val="num" w:pos="2160"/>
        </w:tabs>
        <w:ind w:left="2160" w:hanging="360"/>
      </w:pPr>
      <w:rPr>
        <w:rFonts w:ascii="Arial" w:hAnsi="Arial" w:cs="Times New Roman" w:hint="default"/>
      </w:rPr>
    </w:lvl>
    <w:lvl w:ilvl="3" w:tplc="A08464EC">
      <w:start w:val="1"/>
      <w:numFmt w:val="bullet"/>
      <w:lvlText w:val="•"/>
      <w:lvlJc w:val="left"/>
      <w:pPr>
        <w:tabs>
          <w:tab w:val="num" w:pos="2880"/>
        </w:tabs>
        <w:ind w:left="2880" w:hanging="360"/>
      </w:pPr>
      <w:rPr>
        <w:rFonts w:ascii="Arial" w:hAnsi="Arial" w:cs="Times New Roman" w:hint="default"/>
      </w:rPr>
    </w:lvl>
    <w:lvl w:ilvl="4" w:tplc="3F24B946">
      <w:start w:val="1"/>
      <w:numFmt w:val="bullet"/>
      <w:lvlText w:val="•"/>
      <w:lvlJc w:val="left"/>
      <w:pPr>
        <w:tabs>
          <w:tab w:val="num" w:pos="3600"/>
        </w:tabs>
        <w:ind w:left="3600" w:hanging="360"/>
      </w:pPr>
      <w:rPr>
        <w:rFonts w:ascii="Arial" w:hAnsi="Arial" w:cs="Times New Roman" w:hint="default"/>
      </w:rPr>
    </w:lvl>
    <w:lvl w:ilvl="5" w:tplc="37FE7C94">
      <w:start w:val="1"/>
      <w:numFmt w:val="bullet"/>
      <w:lvlText w:val="•"/>
      <w:lvlJc w:val="left"/>
      <w:pPr>
        <w:tabs>
          <w:tab w:val="num" w:pos="4320"/>
        </w:tabs>
        <w:ind w:left="4320" w:hanging="360"/>
      </w:pPr>
      <w:rPr>
        <w:rFonts w:ascii="Arial" w:hAnsi="Arial" w:cs="Times New Roman" w:hint="default"/>
      </w:rPr>
    </w:lvl>
    <w:lvl w:ilvl="6" w:tplc="A43C121A">
      <w:start w:val="1"/>
      <w:numFmt w:val="bullet"/>
      <w:lvlText w:val="•"/>
      <w:lvlJc w:val="left"/>
      <w:pPr>
        <w:tabs>
          <w:tab w:val="num" w:pos="5040"/>
        </w:tabs>
        <w:ind w:left="5040" w:hanging="360"/>
      </w:pPr>
      <w:rPr>
        <w:rFonts w:ascii="Arial" w:hAnsi="Arial" w:cs="Times New Roman" w:hint="default"/>
      </w:rPr>
    </w:lvl>
    <w:lvl w:ilvl="7" w:tplc="E68400E0">
      <w:start w:val="1"/>
      <w:numFmt w:val="bullet"/>
      <w:lvlText w:val="•"/>
      <w:lvlJc w:val="left"/>
      <w:pPr>
        <w:tabs>
          <w:tab w:val="num" w:pos="5760"/>
        </w:tabs>
        <w:ind w:left="5760" w:hanging="360"/>
      </w:pPr>
      <w:rPr>
        <w:rFonts w:ascii="Arial" w:hAnsi="Arial" w:cs="Times New Roman" w:hint="default"/>
      </w:rPr>
    </w:lvl>
    <w:lvl w:ilvl="8" w:tplc="F61AE388">
      <w:start w:val="1"/>
      <w:numFmt w:val="bullet"/>
      <w:lvlText w:val="•"/>
      <w:lvlJc w:val="left"/>
      <w:pPr>
        <w:tabs>
          <w:tab w:val="num" w:pos="6480"/>
        </w:tabs>
        <w:ind w:left="6480" w:hanging="360"/>
      </w:pPr>
      <w:rPr>
        <w:rFonts w:ascii="Arial" w:hAnsi="Arial" w:cs="Times New Roman" w:hint="default"/>
      </w:rPr>
    </w:lvl>
  </w:abstractNum>
  <w:num w:numId="1">
    <w:abstractNumId w:val="3"/>
  </w:num>
  <w:num w:numId="2">
    <w:abstractNumId w:val="2"/>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442DD"/>
    <w:rsid w:val="000D4EAC"/>
    <w:rsid w:val="000D7BCA"/>
    <w:rsid w:val="00114D88"/>
    <w:rsid w:val="001355A7"/>
    <w:rsid w:val="00164218"/>
    <w:rsid w:val="00215A71"/>
    <w:rsid w:val="00236C9E"/>
    <w:rsid w:val="00246A4B"/>
    <w:rsid w:val="002E1CCE"/>
    <w:rsid w:val="003054A3"/>
    <w:rsid w:val="00335E3E"/>
    <w:rsid w:val="00364F7F"/>
    <w:rsid w:val="0037600E"/>
    <w:rsid w:val="003B2AAC"/>
    <w:rsid w:val="003F47A2"/>
    <w:rsid w:val="00414B9D"/>
    <w:rsid w:val="004341AE"/>
    <w:rsid w:val="00466F69"/>
    <w:rsid w:val="004745EB"/>
    <w:rsid w:val="004766E0"/>
    <w:rsid w:val="004813A2"/>
    <w:rsid w:val="004847C8"/>
    <w:rsid w:val="004E3EDC"/>
    <w:rsid w:val="00514F2E"/>
    <w:rsid w:val="00517CF5"/>
    <w:rsid w:val="0053080D"/>
    <w:rsid w:val="00571032"/>
    <w:rsid w:val="00582A34"/>
    <w:rsid w:val="00594A3C"/>
    <w:rsid w:val="005F105F"/>
    <w:rsid w:val="005F4403"/>
    <w:rsid w:val="00600B50"/>
    <w:rsid w:val="00603994"/>
    <w:rsid w:val="00621BC9"/>
    <w:rsid w:val="00697F82"/>
    <w:rsid w:val="006D1A35"/>
    <w:rsid w:val="00714B2A"/>
    <w:rsid w:val="00761741"/>
    <w:rsid w:val="007C7BAC"/>
    <w:rsid w:val="007D1F08"/>
    <w:rsid w:val="007F2A76"/>
    <w:rsid w:val="009C6C88"/>
    <w:rsid w:val="00A24161"/>
    <w:rsid w:val="00A62BFC"/>
    <w:rsid w:val="00B021C5"/>
    <w:rsid w:val="00B36DC2"/>
    <w:rsid w:val="00B56159"/>
    <w:rsid w:val="00B7526D"/>
    <w:rsid w:val="00B77607"/>
    <w:rsid w:val="00B8360F"/>
    <w:rsid w:val="00B8632B"/>
    <w:rsid w:val="00B97818"/>
    <w:rsid w:val="00BF2C13"/>
    <w:rsid w:val="00C02B1B"/>
    <w:rsid w:val="00C643C2"/>
    <w:rsid w:val="00C972FC"/>
    <w:rsid w:val="00CD1B21"/>
    <w:rsid w:val="00CD30F3"/>
    <w:rsid w:val="00D40856"/>
    <w:rsid w:val="00D90F7B"/>
    <w:rsid w:val="00DB700E"/>
    <w:rsid w:val="00DE5A85"/>
    <w:rsid w:val="00E03D8F"/>
    <w:rsid w:val="00E2259D"/>
    <w:rsid w:val="00E30EAF"/>
    <w:rsid w:val="00E42D26"/>
    <w:rsid w:val="00E539CD"/>
    <w:rsid w:val="00EB644B"/>
    <w:rsid w:val="00EF26B8"/>
    <w:rsid w:val="00FA1963"/>
    <w:rsid w:val="00FC4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63E"/>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 w:type="paragraph" w:styleId="BalloonText">
    <w:name w:val="Balloon Text"/>
    <w:basedOn w:val="Normal"/>
    <w:link w:val="BalloonTextChar"/>
    <w:uiPriority w:val="99"/>
    <w:semiHidden/>
    <w:unhideWhenUsed/>
    <w:rsid w:val="005F4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3626">
      <w:bodyDiv w:val="1"/>
      <w:marLeft w:val="0"/>
      <w:marRight w:val="0"/>
      <w:marTop w:val="0"/>
      <w:marBottom w:val="0"/>
      <w:divBdr>
        <w:top w:val="none" w:sz="0" w:space="0" w:color="auto"/>
        <w:left w:val="none" w:sz="0" w:space="0" w:color="auto"/>
        <w:bottom w:val="none" w:sz="0" w:space="0" w:color="auto"/>
        <w:right w:val="none" w:sz="0" w:space="0" w:color="auto"/>
      </w:divBdr>
    </w:div>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 w:id="1393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11.1554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6724</TotalTime>
  <Pages>5</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Kfir Levi</cp:lastModifiedBy>
  <cp:revision>49</cp:revision>
  <dcterms:created xsi:type="dcterms:W3CDTF">2023-07-30T11:18:00Z</dcterms:created>
  <dcterms:modified xsi:type="dcterms:W3CDTF">2023-08-04T11:44:00Z</dcterms:modified>
</cp:coreProperties>
</file>