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AC" w:rsidRPr="0053080D" w:rsidRDefault="00CD1B21" w:rsidP="00CD1B21">
      <w:pPr>
        <w:pStyle w:val="Title"/>
        <w:bidi w:val="0"/>
        <w:jc w:val="center"/>
        <w:rPr>
          <w:b/>
          <w:bCs/>
          <w:sz w:val="44"/>
          <w:szCs w:val="44"/>
          <w:rtl/>
        </w:rPr>
      </w:pPr>
      <w:r w:rsidRPr="00CD1B21">
        <w:rPr>
          <w:b/>
          <w:bCs/>
          <w:noProof/>
          <w:sz w:val="44"/>
          <w:szCs w:val="44"/>
        </w:rPr>
        <w:drawing>
          <wp:anchor distT="0" distB="0" distL="114300" distR="114300" simplePos="0" relativeHeight="251658240" behindDoc="0" locked="0" layoutInCell="1" allowOverlap="1" wp14:anchorId="522771A5">
            <wp:simplePos x="0" y="0"/>
            <wp:positionH relativeFrom="column">
              <wp:posOffset>4943783</wp:posOffset>
            </wp:positionH>
            <wp:positionV relativeFrom="paragraph">
              <wp:posOffset>-573206</wp:posOffset>
            </wp:positionV>
            <wp:extent cx="1119094" cy="408476"/>
            <wp:effectExtent l="0" t="0" r="0" b="0"/>
            <wp:wrapNone/>
            <wp:docPr id="1030" name="Picture 6" descr="תוצאת תמונה עבור ‪techn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תוצאת תמונה עבור ‪technio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6700" cy="411252"/>
                    </a:xfrm>
                    <a:prstGeom prst="rect">
                      <a:avLst/>
                    </a:prstGeom>
                    <a:noFill/>
                    <a:extLst/>
                  </pic:spPr>
                </pic:pic>
              </a:graphicData>
            </a:graphic>
            <wp14:sizeRelH relativeFrom="page">
              <wp14:pctWidth>0</wp14:pctWidth>
            </wp14:sizeRelH>
            <wp14:sizeRelV relativeFrom="page">
              <wp14:pctHeight>0</wp14:pctHeight>
            </wp14:sizeRelV>
          </wp:anchor>
        </w:drawing>
      </w:r>
      <w:r w:rsidRPr="00CD1B21">
        <w:rPr>
          <w:b/>
          <w:bCs/>
          <w:noProof/>
          <w:sz w:val="44"/>
          <w:szCs w:val="44"/>
        </w:rPr>
        <w:drawing>
          <wp:anchor distT="0" distB="0" distL="114300" distR="114300" simplePos="0" relativeHeight="251659264" behindDoc="0" locked="0" layoutInCell="1" allowOverlap="1" wp14:anchorId="7BA68BAC">
            <wp:simplePos x="0" y="0"/>
            <wp:positionH relativeFrom="column">
              <wp:posOffset>-706394</wp:posOffset>
            </wp:positionH>
            <wp:positionV relativeFrom="paragraph">
              <wp:posOffset>-607950</wp:posOffset>
            </wp:positionV>
            <wp:extent cx="1327811" cy="442604"/>
            <wp:effectExtent l="0" t="0" r="0" b="0"/>
            <wp:wrapNone/>
            <wp:docPr id="5" name="תמונה 4" descr="A close up of a sign&#10;&#10;Description generated with very high confidence">
              <a:extLst xmlns:a="http://schemas.openxmlformats.org/drawingml/2006/main">
                <a:ext uri="{FF2B5EF4-FFF2-40B4-BE49-F238E27FC236}">
                  <a16:creationId xmlns:a16="http://schemas.microsoft.com/office/drawing/2014/main" id="{293C45CA-EBAA-4406-BBAC-A44DA73F7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A close up of a sign&#10;&#10;Description generated with very high confidence">
                      <a:extLst>
                        <a:ext uri="{FF2B5EF4-FFF2-40B4-BE49-F238E27FC236}">
                          <a16:creationId xmlns:a16="http://schemas.microsoft.com/office/drawing/2014/main" id="{293C45CA-EBAA-4406-BBAC-A44DA73F7EC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11" cy="442604"/>
                    </a:xfrm>
                    <a:prstGeom prst="rect">
                      <a:avLst/>
                    </a:prstGeom>
                  </pic:spPr>
                </pic:pic>
              </a:graphicData>
            </a:graphic>
            <wp14:sizeRelH relativeFrom="page">
              <wp14:pctWidth>0</wp14:pctWidth>
            </wp14:sizeRelH>
            <wp14:sizeRelV relativeFrom="page">
              <wp14:pctHeight>0</wp14:pctHeight>
            </wp14:sizeRelV>
          </wp:anchor>
        </w:drawing>
      </w:r>
    </w:p>
    <w:p w:rsidR="007C7BAC" w:rsidRDefault="007C7BAC" w:rsidP="00E30EAF">
      <w:pPr>
        <w:pStyle w:val="Title"/>
        <w:bidi w:val="0"/>
        <w:jc w:val="center"/>
        <w:rPr>
          <w:b/>
          <w:bCs/>
          <w:sz w:val="44"/>
          <w:szCs w:val="44"/>
        </w:rPr>
      </w:pPr>
    </w:p>
    <w:p w:rsidR="007C7BAC" w:rsidRDefault="007C7BAC" w:rsidP="007C7BAC">
      <w:pPr>
        <w:pStyle w:val="Title"/>
        <w:bidi w:val="0"/>
        <w:jc w:val="center"/>
        <w:rPr>
          <w:b/>
          <w:bCs/>
          <w:sz w:val="44"/>
          <w:szCs w:val="44"/>
        </w:rPr>
      </w:pPr>
    </w:p>
    <w:p w:rsidR="00514F2E" w:rsidRPr="0053080D" w:rsidRDefault="003B2AAC" w:rsidP="007C7BAC">
      <w:pPr>
        <w:pStyle w:val="Title"/>
        <w:bidi w:val="0"/>
        <w:jc w:val="center"/>
        <w:rPr>
          <w:b/>
          <w:bCs/>
          <w:sz w:val="44"/>
          <w:szCs w:val="44"/>
        </w:rPr>
      </w:pPr>
      <w:r w:rsidRPr="0053080D">
        <w:rPr>
          <w:b/>
          <w:bCs/>
          <w:sz w:val="44"/>
          <w:szCs w:val="44"/>
        </w:rPr>
        <w:t>“Black-box Tests for Algorithmic Stability”</w:t>
      </w:r>
      <w:r w:rsidRPr="0053080D">
        <w:rPr>
          <w:b/>
          <w:bCs/>
          <w:sz w:val="44"/>
          <w:szCs w:val="44"/>
        </w:rPr>
        <w:br/>
        <w:t>Regression &amp; Coverage Stability</w:t>
      </w:r>
      <w:r w:rsidRPr="0053080D">
        <w:rPr>
          <w:b/>
          <w:bCs/>
          <w:sz w:val="44"/>
          <w:szCs w:val="44"/>
        </w:rPr>
        <w:br/>
        <w:t>Implemented on IVIM</w:t>
      </w:r>
    </w:p>
    <w:p w:rsidR="003B2AAC" w:rsidRDefault="003B2AAC" w:rsidP="00E30EAF">
      <w:pPr>
        <w:bidi w:val="0"/>
        <w:rPr>
          <w:sz w:val="28"/>
          <w:szCs w:val="28"/>
          <w:rtl/>
        </w:rPr>
      </w:pPr>
    </w:p>
    <w:p w:rsidR="0053080D" w:rsidRDefault="0053080D" w:rsidP="00E30EAF">
      <w:pPr>
        <w:bidi w:val="0"/>
        <w:rPr>
          <w:sz w:val="28"/>
          <w:szCs w:val="28"/>
          <w:rtl/>
        </w:rPr>
      </w:pPr>
    </w:p>
    <w:p w:rsidR="0053080D" w:rsidRPr="0053080D" w:rsidRDefault="0053080D" w:rsidP="00E30EAF">
      <w:pPr>
        <w:bidi w:val="0"/>
        <w:rPr>
          <w:sz w:val="28"/>
          <w:szCs w:val="28"/>
        </w:rPr>
      </w:pPr>
    </w:p>
    <w:p w:rsidR="003B2AAC" w:rsidRPr="0053080D" w:rsidRDefault="003B2AAC" w:rsidP="00E30EAF">
      <w:pPr>
        <w:bidi w:val="0"/>
        <w:jc w:val="center"/>
        <w:rPr>
          <w:sz w:val="28"/>
          <w:szCs w:val="28"/>
        </w:rPr>
      </w:pPr>
      <w:r w:rsidRPr="0053080D">
        <w:rPr>
          <w:sz w:val="28"/>
          <w:szCs w:val="28"/>
        </w:rPr>
        <w:t>Kfir Lev</w:t>
      </w:r>
      <w:r w:rsidR="00B36DC2">
        <w:rPr>
          <w:sz w:val="28"/>
          <w:szCs w:val="28"/>
        </w:rPr>
        <w:t>i</w:t>
      </w:r>
      <w:r w:rsidRPr="0053080D">
        <w:rPr>
          <w:sz w:val="28"/>
          <w:szCs w:val="28"/>
        </w:rPr>
        <w:t xml:space="preserve"> &amp; </w:t>
      </w:r>
      <w:proofErr w:type="spellStart"/>
      <w:r w:rsidRPr="0053080D">
        <w:rPr>
          <w:sz w:val="28"/>
          <w:szCs w:val="28"/>
        </w:rPr>
        <w:t>Priel</w:t>
      </w:r>
      <w:proofErr w:type="spellEnd"/>
      <w:r w:rsidRPr="0053080D">
        <w:rPr>
          <w:sz w:val="28"/>
          <w:szCs w:val="28"/>
        </w:rPr>
        <w:t xml:space="preserve"> Salomon</w:t>
      </w:r>
    </w:p>
    <w:p w:rsidR="0053080D" w:rsidRDefault="0053080D" w:rsidP="00E30EAF">
      <w:pPr>
        <w:bidi w:val="0"/>
        <w:jc w:val="center"/>
        <w:rPr>
          <w:sz w:val="28"/>
          <w:szCs w:val="28"/>
          <w:rtl/>
        </w:rPr>
      </w:pPr>
    </w:p>
    <w:p w:rsidR="0053080D" w:rsidRDefault="0053080D" w:rsidP="00E30EAF">
      <w:pPr>
        <w:bidi w:val="0"/>
        <w:jc w:val="center"/>
        <w:rPr>
          <w:sz w:val="28"/>
          <w:szCs w:val="28"/>
        </w:rPr>
      </w:pPr>
    </w:p>
    <w:p w:rsidR="007C7BAC" w:rsidRDefault="007C7BAC" w:rsidP="007C7BAC">
      <w:pPr>
        <w:bidi w:val="0"/>
        <w:jc w:val="center"/>
        <w:rPr>
          <w:sz w:val="28"/>
          <w:szCs w:val="28"/>
          <w:rtl/>
        </w:rPr>
      </w:pPr>
    </w:p>
    <w:p w:rsidR="0053080D" w:rsidRDefault="00E30EAF" w:rsidP="00E30EAF">
      <w:pPr>
        <w:bidi w:val="0"/>
        <w:jc w:val="center"/>
        <w:rPr>
          <w:sz w:val="28"/>
          <w:szCs w:val="28"/>
          <w:rtl/>
        </w:rPr>
      </w:pPr>
      <w:r w:rsidRPr="0053080D">
        <w:rPr>
          <w:sz w:val="28"/>
          <w:szCs w:val="28"/>
        </w:rPr>
        <w:t>Technion</w:t>
      </w:r>
      <w:r>
        <w:rPr>
          <w:sz w:val="28"/>
          <w:szCs w:val="28"/>
        </w:rPr>
        <w:t xml:space="preserve"> - Electrical Engineering</w:t>
      </w:r>
    </w:p>
    <w:p w:rsidR="003B2AAC" w:rsidRPr="0053080D" w:rsidRDefault="00E30EAF" w:rsidP="00E30EAF">
      <w:pPr>
        <w:bidi w:val="0"/>
        <w:jc w:val="center"/>
        <w:rPr>
          <w:sz w:val="28"/>
          <w:szCs w:val="28"/>
        </w:rPr>
      </w:pPr>
      <w:r w:rsidRPr="0053080D">
        <w:rPr>
          <w:sz w:val="28"/>
          <w:szCs w:val="28"/>
        </w:rPr>
        <w:t>048100</w:t>
      </w:r>
      <w:r>
        <w:rPr>
          <w:sz w:val="28"/>
          <w:szCs w:val="28"/>
        </w:rPr>
        <w:t xml:space="preserve"> - </w:t>
      </w:r>
      <w:r w:rsidR="003B2AAC" w:rsidRPr="0053080D">
        <w:rPr>
          <w:sz w:val="28"/>
          <w:szCs w:val="28"/>
        </w:rPr>
        <w:t>Reliability in ML course</w:t>
      </w:r>
    </w:p>
    <w:p w:rsidR="003B2AAC" w:rsidRDefault="003B2AAC" w:rsidP="00E30EAF">
      <w:pPr>
        <w:bidi w:val="0"/>
        <w:jc w:val="center"/>
        <w:rPr>
          <w:sz w:val="28"/>
          <w:szCs w:val="28"/>
        </w:rPr>
      </w:pPr>
      <w:r w:rsidRPr="0053080D">
        <w:rPr>
          <w:sz w:val="28"/>
          <w:szCs w:val="28"/>
        </w:rPr>
        <w:t>Final project</w:t>
      </w: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bidi w:val="0"/>
        <w:jc w:val="center"/>
        <w:rPr>
          <w:sz w:val="28"/>
          <w:szCs w:val="28"/>
        </w:rPr>
      </w:pPr>
    </w:p>
    <w:p w:rsidR="00BF2C13" w:rsidRDefault="00BF2C13" w:rsidP="00BF2C13">
      <w:pPr>
        <w:pStyle w:val="Heading1"/>
        <w:bidi w:val="0"/>
      </w:pPr>
      <w:r>
        <w:lastRenderedPageBreak/>
        <w:t xml:space="preserve">Abstract </w:t>
      </w:r>
    </w:p>
    <w:p w:rsidR="00BF2C13" w:rsidRDefault="00FA1963" w:rsidP="00BF2C13">
      <w:pPr>
        <w:bidi w:val="0"/>
      </w:pPr>
      <w:r>
        <w:t xml:space="preserve">In our work we our based on a </w:t>
      </w:r>
      <w:hyperlink r:id="rId7" w:history="1">
        <w:r w:rsidRPr="00B97818">
          <w:rPr>
            <w:rStyle w:val="Hyperlink"/>
          </w:rPr>
          <w:t>paper</w:t>
        </w:r>
      </w:hyperlink>
      <w:r>
        <w:t xml:space="preserve"> from </w:t>
      </w:r>
      <w:r w:rsidR="00B97818">
        <w:t>December 23, 2022 "Black-box tests for algorithmic stability" by Byol Kim et al.</w:t>
      </w:r>
      <w:r w:rsidR="00466F69">
        <w:t xml:space="preserve"> </w:t>
      </w:r>
      <w:r w:rsidR="00E42D26">
        <w:t>Algorithmic stability is a concept from learning theory that expresses the degree to which changes to the input data (</w:t>
      </w:r>
      <w:r w:rsidR="00571032">
        <w:t>i.e.</w:t>
      </w:r>
      <w:r w:rsidR="00E42D26">
        <w:t xml:space="preserve"> removal of a single data point) may affect the outputs of a regression algorithm. Knowing an algorithm’s stability properties is often useful for many downstream applications—for example, stability is known to lead to desirable generalization properties and predictive inference guarantees. However, many modern algorithms currently used in practice are too complex for a theoretical analysis of their stability properties, and thus we can only attempt to establish these properties through an empirical exploration of the algorithm’s behavior on various datasets. In this work, we lay out a formal statistical framework for this kind of black-box testing without any assumptions on the algorithm or the data distribution, and establish fundamental bounds on the ability of any black-box test to identify algorithmic stability.</w:t>
      </w:r>
    </w:p>
    <w:p w:rsidR="00571032" w:rsidRDefault="00571032" w:rsidP="00571032">
      <w:pPr>
        <w:bidi w:val="0"/>
      </w:pPr>
    </w:p>
    <w:p w:rsidR="00571032" w:rsidRDefault="00571032" w:rsidP="00571032">
      <w:pPr>
        <w:rPr>
          <w:rtl/>
        </w:rPr>
      </w:pPr>
      <w:r>
        <w:rPr>
          <w:rFonts w:hint="cs"/>
          <w:rtl/>
        </w:rPr>
        <w:t>לקחנו מאמר</w:t>
      </w:r>
    </w:p>
    <w:p w:rsidR="00571032" w:rsidRDefault="00571032" w:rsidP="00571032">
      <w:pPr>
        <w:rPr>
          <w:rtl/>
        </w:rPr>
      </w:pPr>
      <w:r>
        <w:rPr>
          <w:rFonts w:hint="cs"/>
          <w:rtl/>
        </w:rPr>
        <w:t>לקחנו משהו מעולם הרפואה</w:t>
      </w:r>
    </w:p>
    <w:p w:rsidR="00571032" w:rsidRDefault="00571032" w:rsidP="00571032">
      <w:pPr>
        <w:rPr>
          <w:rtl/>
        </w:rPr>
      </w:pPr>
      <w:r>
        <w:rPr>
          <w:rFonts w:hint="cs"/>
          <w:rtl/>
        </w:rPr>
        <w:t>לקחנו משהו מהקורס</w:t>
      </w:r>
    </w:p>
    <w:p w:rsidR="00571032" w:rsidRDefault="00571032" w:rsidP="00571032">
      <w:pPr>
        <w:rPr>
          <w:rtl/>
        </w:rPr>
      </w:pPr>
      <w:r>
        <w:rPr>
          <w:rFonts w:hint="cs"/>
          <w:rtl/>
        </w:rPr>
        <w:t>הרצנו את הדבר מהקורס על הדבר ברפואה</w:t>
      </w:r>
    </w:p>
    <w:p w:rsidR="00571032" w:rsidRDefault="00571032" w:rsidP="00571032">
      <w:pPr>
        <w:rPr>
          <w:rtl/>
        </w:rPr>
      </w:pPr>
      <w:r>
        <w:rPr>
          <w:rFonts w:hint="cs"/>
          <w:rtl/>
        </w:rPr>
        <w:t>ובסוף הרצנו את הדבר המאמר על הדבר מהקורס שהרצנו על הדבר מהרפואה.</w:t>
      </w: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rPr>
          <w:rtl/>
        </w:rPr>
      </w:pPr>
    </w:p>
    <w:p w:rsidR="00571032" w:rsidRDefault="00571032" w:rsidP="00571032">
      <w:pPr>
        <w:bidi w:val="0"/>
        <w:rPr>
          <w:rtl/>
        </w:rPr>
      </w:pPr>
    </w:p>
    <w:p w:rsidR="005F4403" w:rsidRDefault="005F4403" w:rsidP="005F4403">
      <w:pPr>
        <w:pStyle w:val="Heading1"/>
        <w:bidi w:val="0"/>
        <w:rPr>
          <w:i/>
          <w:iCs/>
        </w:rPr>
      </w:pPr>
      <w:r>
        <w:lastRenderedPageBreak/>
        <w:t xml:space="preserve">Section </w:t>
      </w:r>
      <w:r>
        <w:t>1</w:t>
      </w:r>
      <w:r>
        <w:t xml:space="preserve"> </w:t>
      </w:r>
      <w:r>
        <w:t>–</w:t>
      </w:r>
      <w:r w:rsidR="00DB700E">
        <w:t xml:space="preserve"> Background</w:t>
      </w:r>
    </w:p>
    <w:p w:rsidR="00B36DC2" w:rsidRDefault="00B36DC2" w:rsidP="00B36DC2">
      <w:pPr>
        <w:pStyle w:val="Heading2"/>
        <w:bidi w:val="0"/>
      </w:pPr>
      <w:r>
        <w:t>Conformal prediction</w:t>
      </w:r>
    </w:p>
    <w:p w:rsidR="00B36DC2" w:rsidRDefault="00B36DC2" w:rsidP="00B36DC2">
      <w:pPr>
        <w:pStyle w:val="ListParagraph"/>
        <w:bidi w:val="0"/>
      </w:pPr>
      <w:r>
        <w:t>In this work, we implemented the Conformal prediction algorithm</w:t>
      </w:r>
      <w:r w:rsidR="003054A3">
        <w:t>, as detailed in [3],</w:t>
      </w:r>
      <w:r>
        <w:t xml:space="preserve"> on a specific medical imaging estimation task. </w:t>
      </w:r>
      <w:r w:rsidRPr="00C643C2">
        <w:t xml:space="preserve">Conformal prediction (CP) is a statistical technique for producing prediction </w:t>
      </w:r>
      <w:r>
        <w:t>intervals</w:t>
      </w:r>
      <w:r w:rsidRPr="00C643C2">
        <w:t xml:space="preserve"> without assumptions on the predictive algorithm (often a machine learning system) and only assuming exchangeability of the data. CP works by computing a nonconformity measure, often called a score function, on previously labeled data, and using these to create prediction </w:t>
      </w:r>
      <w:r>
        <w:t>sets (or intervals for a regression estimation)</w:t>
      </w:r>
      <w:r w:rsidRPr="00C643C2">
        <w:t xml:space="preserve"> on a new (unlabeled) test data point. Conformal prediction requires a user-specified </w:t>
      </w:r>
      <w:r w:rsidRPr="00C643C2">
        <w:rPr>
          <w:i/>
          <w:iCs/>
        </w:rPr>
        <w:t>significance level</w:t>
      </w:r>
      <w:r w:rsidRPr="00C643C2">
        <w:t> for which the algorithm should produce its predictions. This significance level restricts the frequency of errors that the algorithm is allowed to make. For example, a significance level of 0.1 means that the algorithm can make </w:t>
      </w:r>
      <w:r w:rsidRPr="00C643C2">
        <w:rPr>
          <w:i/>
          <w:iCs/>
        </w:rPr>
        <w:t>at most</w:t>
      </w:r>
      <w:r w:rsidRPr="00C643C2">
        <w:t xml:space="preserve"> 10% erroneous predictions. To meet this requirement, the output is </w:t>
      </w:r>
      <w:r>
        <w:t xml:space="preserve">an </w:t>
      </w:r>
      <w:r>
        <w:rPr>
          <w:b/>
          <w:bCs/>
        </w:rPr>
        <w:t>interval</w:t>
      </w:r>
      <w:r w:rsidRPr="001355A7">
        <w:rPr>
          <w:b/>
          <w:bCs/>
        </w:rPr>
        <w:t xml:space="preserve"> prediction</w:t>
      </w:r>
      <w:r w:rsidRPr="00C643C2">
        <w:t>, instead of a</w:t>
      </w:r>
      <w:r w:rsidRPr="001355A7">
        <w:rPr>
          <w:b/>
          <w:bCs/>
        </w:rPr>
        <w:t> point prediction </w:t>
      </w:r>
      <w:r w:rsidRPr="00C643C2">
        <w:t>produced by standard </w:t>
      </w:r>
      <w:r w:rsidRPr="001355A7">
        <w:t>supervised machine learning</w:t>
      </w:r>
      <w:r w:rsidRPr="00C643C2">
        <w:t xml:space="preserve"> models. For </w:t>
      </w:r>
      <w:r>
        <w:t>regression</w:t>
      </w:r>
      <w:r w:rsidRPr="00C643C2">
        <w:t xml:space="preserve"> tasks, this means that predictions are not a </w:t>
      </w:r>
      <w:r>
        <w:t>specific value</w:t>
      </w:r>
      <w:r w:rsidRPr="00C643C2">
        <w:t>, for example </w:t>
      </w:r>
      <w:r>
        <w:t>34.768</w:t>
      </w:r>
      <w:r w:rsidRPr="00C643C2">
        <w:t>, but instead a</w:t>
      </w:r>
      <w:r>
        <w:t>n</w:t>
      </w:r>
      <w:r w:rsidRPr="00C643C2">
        <w:t xml:space="preserve"> </w:t>
      </w:r>
      <w:r>
        <w:t>interval</w:t>
      </w:r>
      <w:r w:rsidRPr="00C643C2">
        <w:t xml:space="preserve"> </w:t>
      </w:r>
      <w:r>
        <w:t>of 31.56 – 37.67</w:t>
      </w:r>
      <w:r w:rsidRPr="00C643C2">
        <w:t xml:space="preserve">. Depending on how good the underlying model is (how well it can </w:t>
      </w:r>
      <w:r>
        <w:t>estimate the interval</w:t>
      </w:r>
      <w:r w:rsidRPr="00C643C2">
        <w:t xml:space="preserve">) and the specified significance level, these </w:t>
      </w:r>
      <w:r>
        <w:t>intervals</w:t>
      </w:r>
      <w:r w:rsidRPr="00C643C2">
        <w:t xml:space="preserve"> can be smaller or larger. </w:t>
      </w:r>
      <w:r>
        <w:t>T</w:t>
      </w:r>
      <w:r w:rsidRPr="00C643C2">
        <w:t>he output is prediction intervals, where a smaller significance level (fewer allowed errors) produces wider intervals which are less specific, and vice versa – more allowed errors produce tighter prediction intervals</w:t>
      </w:r>
      <w:r>
        <w:t>.</w:t>
      </w:r>
    </w:p>
    <w:p w:rsidR="00B36DC2" w:rsidRDefault="00B36DC2" w:rsidP="00B36DC2">
      <w:pPr>
        <w:pStyle w:val="Heading2"/>
        <w:bidi w:val="0"/>
      </w:pPr>
      <w:r>
        <w:t>IVIM Estimation</w:t>
      </w:r>
    </w:p>
    <w:p w:rsidR="00B36DC2" w:rsidRDefault="00B36DC2" w:rsidP="00B36DC2">
      <w:pPr>
        <w:pStyle w:val="ListParagraph"/>
        <w:bidi w:val="0"/>
      </w:pPr>
      <w:r w:rsidRPr="00E03D8F">
        <w:t>This imaging technique has been developed with the objective of obtaining not only a functional analysis of different organs but also different types of lesions. Among many accessible tools in diagnostic imaging, IVIM MRI aroused the interest of many researchers</w:t>
      </w:r>
      <w:r>
        <w:t xml:space="preserve">. </w:t>
      </w:r>
      <w:r w:rsidRPr="00DE5A85">
        <w:t xml:space="preserve">The intravoxel incoherent motion (IVIM) diffusion-weighted (DW) model as a possible imaging technique, using multiple b values and bi-exponential fitting for the concurrent estimation of the pure molecular water diffusion and microcirculation of blood water in randomly oriented capillaries (perfusion) was first introduced in the late 1980s by Le </w:t>
      </w:r>
      <w:proofErr w:type="spellStart"/>
      <w:r w:rsidRPr="00DE5A85">
        <w:t>Bihan</w:t>
      </w:r>
      <w:proofErr w:type="spellEnd"/>
      <w:r w:rsidRPr="00DE5A85">
        <w:t> </w:t>
      </w:r>
      <w:r w:rsidRPr="00DE5A85">
        <w:rPr>
          <w:i/>
          <w:iCs/>
        </w:rPr>
        <w:t>et al</w:t>
      </w:r>
      <w:r w:rsidR="00517CF5">
        <w:rPr>
          <w:i/>
          <w:iCs/>
        </w:rPr>
        <w:t xml:space="preserve"> </w:t>
      </w:r>
      <w:r w:rsidR="00517CF5">
        <w:t>[1]</w:t>
      </w:r>
      <w:r w:rsidRPr="00DE5A85">
        <w:t>.</w:t>
      </w:r>
      <w:r w:rsidR="00517CF5">
        <w:t xml:space="preserve"> </w:t>
      </w:r>
      <w:r w:rsidRPr="00DE5A85">
        <w:t xml:space="preserve"> The idea </w:t>
      </w:r>
      <w:r>
        <w:t xml:space="preserve">is </w:t>
      </w:r>
      <w:r w:rsidRPr="00DE5A85">
        <w:t>to use diffusion and IVIM magnetic resonance imaging (MRI) to acquire perfusion parameter maps</w:t>
      </w:r>
      <w:r>
        <w:t xml:space="preserve">. </w:t>
      </w:r>
      <w:r w:rsidRPr="00DE5A85">
        <w:t>IVIM reflects the random microscopic motion of water molecules that occurs in each voxel on MR images not only in intra- or extracellular space but also in microcirculation of blood. According to IVIM theory, diffusion and perfusion are affected by several tissue characteristics, including the presence of restrictive barriers within tissue, the viscosity of the fluid in which the spins are diffusing, and the velocity and fractional volume of perfusing spins. Formerly, due to degradation of images caused by cardiac, respiratory, and other motion artifacts, IVIM imaging was restricted to neuroradiologic applications. Over the last few years there has been a revival of interest in IVIM MRI and its applications in many fields, particularly in oncology.</w:t>
      </w:r>
    </w:p>
    <w:p w:rsidR="00B36DC2" w:rsidRDefault="00B36DC2" w:rsidP="00B36DC2">
      <w:pPr>
        <w:pStyle w:val="ListParagraph"/>
        <w:bidi w:val="0"/>
      </w:pPr>
      <w:r>
        <w:t>The basic IVIM diffusion and perfusion model for the signal intensity (per pixel):</w:t>
      </w:r>
    </w:p>
    <w:p w:rsidR="00B36DC2" w:rsidRDefault="00B36DC2" w:rsidP="00B36DC2">
      <w:pPr>
        <w:pStyle w:val="ListParagraph"/>
        <w:bidi w:val="0"/>
      </w:pPr>
      <m:oMathPara>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e>
          </m:d>
          <m:sSup>
            <m:sSupPr>
              <m:ctrlPr>
                <w:rPr>
                  <w:rFonts w:ascii="Cambria Math" w:hAnsi="Cambria Math"/>
                  <w:i/>
                </w:rPr>
              </m:ctrlPr>
            </m:sSupPr>
            <m:e>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t</m:t>
                  </m:r>
                </m:sub>
              </m:sSub>
            </m:sup>
          </m:sSup>
        </m:oMath>
      </m:oMathPara>
    </w:p>
    <w:p w:rsidR="00B36DC2" w:rsidRDefault="00B36DC2" w:rsidP="00B36DC2">
      <w:pPr>
        <w:pStyle w:val="ListParagraph"/>
        <w:bidi w:val="0"/>
      </w:pPr>
      <w:r>
        <w:t>In this model we have 3 different parameters to estimate for any pixel in MRI image:</w:t>
      </w:r>
    </w:p>
    <w:p w:rsidR="00B36DC2" w:rsidRDefault="00621BC9" w:rsidP="00B36DC2">
      <w:pPr>
        <w:pStyle w:val="ListParagraph"/>
        <w:bidi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sidR="00B36DC2">
        <w:rPr>
          <w:rFonts w:eastAsiaTheme="minorEastAsia"/>
        </w:rPr>
        <w:t xml:space="preserve"> which in simple words are the diffusion and perfusion factors and their proportion in the physical scanned voxel.</w:t>
      </w:r>
    </w:p>
    <w:p w:rsidR="00B36DC2" w:rsidRDefault="00B36DC2" w:rsidP="00B36DC2">
      <w:pPr>
        <w:pStyle w:val="Heading2"/>
        <w:bidi w:val="0"/>
        <w:rPr>
          <w:rFonts w:eastAsiaTheme="minorEastAsia"/>
        </w:rPr>
      </w:pPr>
      <w:r>
        <w:rPr>
          <w:rFonts w:eastAsiaTheme="minorEastAsia"/>
        </w:rPr>
        <w:t>IVIM DNN approach</w:t>
      </w:r>
    </w:p>
    <w:p w:rsidR="00E539CD" w:rsidRDefault="00B36DC2" w:rsidP="003054A3">
      <w:pPr>
        <w:pStyle w:val="ListParagraph"/>
        <w:bidi w:val="0"/>
      </w:pPr>
      <w:r>
        <w:rPr>
          <w:rFonts w:eastAsiaTheme="minorEastAsia"/>
        </w:rPr>
        <w:t xml:space="preserve">A paper from 2020 by </w:t>
      </w:r>
      <w:r w:rsidRPr="00D729A4">
        <w:rPr>
          <w:rFonts w:eastAsiaTheme="minorEastAsia"/>
        </w:rPr>
        <w:t xml:space="preserve">Barbieri, S., Gurney‐Champion, O. J., </w:t>
      </w:r>
      <w:proofErr w:type="spellStart"/>
      <w:r w:rsidRPr="00D729A4">
        <w:rPr>
          <w:rFonts w:eastAsiaTheme="minorEastAsia"/>
        </w:rPr>
        <w:t>Klaassen</w:t>
      </w:r>
      <w:proofErr w:type="spellEnd"/>
      <w:r w:rsidRPr="00D729A4">
        <w:rPr>
          <w:rFonts w:eastAsiaTheme="minorEastAsia"/>
        </w:rPr>
        <w:t xml:space="preserve">, R., &amp; </w:t>
      </w:r>
      <w:proofErr w:type="spellStart"/>
      <w:r w:rsidRPr="00D729A4">
        <w:rPr>
          <w:rFonts w:eastAsiaTheme="minorEastAsia"/>
        </w:rPr>
        <w:t>Thoeny</w:t>
      </w:r>
      <w:proofErr w:type="spellEnd"/>
      <w:r w:rsidRPr="00D729A4">
        <w:rPr>
          <w:rFonts w:eastAsiaTheme="minorEastAsia"/>
        </w:rPr>
        <w:t>, H. C.</w:t>
      </w:r>
      <w:r>
        <w:rPr>
          <w:rFonts w:eastAsiaTheme="minorEastAsia"/>
        </w:rPr>
        <w:t xml:space="preserve"> </w:t>
      </w:r>
      <w:r w:rsidR="006D1A35">
        <w:rPr>
          <w:rFonts w:eastAsiaTheme="minorEastAsia"/>
        </w:rPr>
        <w:t xml:space="preserve">[2] </w:t>
      </w:r>
      <w:r>
        <w:rPr>
          <w:rFonts w:eastAsiaTheme="minorEastAsia"/>
        </w:rPr>
        <w:t xml:space="preserve">proposed a Deep Learning approach to solve the IVIM model's parameters. </w:t>
      </w:r>
      <w:r w:rsidRPr="00CE1585">
        <w:rPr>
          <w:rFonts w:eastAsiaTheme="minorEastAsia"/>
        </w:rPr>
        <w:t>A feed‐forward backward‐propagation DNN was trained to generate estimates of IVIM parameters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Training is unsupervised and needs to be repeated for data sets with different distributions (e.g., because of different acquisition protocols or imaged anatomical regions). Given that the goal is to encode a given data set, separate training and testing data sets are not required and the network was trained directly on the data set of interest. The network is composed of an input layer, 3 hidden layers, and an output layer. The passthrough input layer is made of neurons, which take the normalized diffusion‐weighted signal sampled at each b‐value as input. The 3 hidden layers are fully connected, with a number of neurons equal to the number of b‐values of the data of interest and an exponential linear unit activation function. The output layer is made of 3 neurons, which hold the estimated parameter values. Initial network weights were set using He initializatio</w:t>
      </w:r>
      <w:r>
        <w:rPr>
          <w:rFonts w:eastAsiaTheme="minorEastAsia"/>
        </w:rPr>
        <w:t>n</w:t>
      </w:r>
      <w:r w:rsidRPr="00CE1585">
        <w:rPr>
          <w:rFonts w:eastAsiaTheme="minorEastAsia"/>
        </w:rPr>
        <w:t xml:space="preserve"> or using a previously trained networ</w:t>
      </w:r>
      <w:r>
        <w:rPr>
          <w:rFonts w:eastAsiaTheme="minorEastAsia"/>
        </w:rPr>
        <w:t>k</w:t>
      </w:r>
      <w:r w:rsidRPr="00CE1585">
        <w:rPr>
          <w:rFonts w:eastAsiaTheme="minorEastAsia"/>
        </w:rPr>
        <w:t xml:space="preserve">. An Adam optimizer was used for training with the mean squared error between the observed input S(b) and the signal Ŝ(b), reconstructed based on </w:t>
      </w:r>
      <w:r>
        <w:rPr>
          <w:rFonts w:eastAsiaTheme="minorEastAsia"/>
        </w:rPr>
        <w:t>the IVIM model</w:t>
      </w:r>
      <w:r w:rsidRPr="00CE1585">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 xml:space="preserve">t, </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p, </m:t>
        </m:r>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p</m:t>
        </m:r>
      </m:oMath>
      <w:r w:rsidRPr="00CE1585">
        <w:rPr>
          <w:rFonts w:eastAsiaTheme="minorEastAsia"/>
        </w:rPr>
        <w:t xml:space="preserve"> as loss function. Early stopping was implemented by terminating training after the loss function did not improve for 10 consecutive iterations. The proposed neural network architecture is essentially an autoencoder with the constraint that the input signal should be encoded by the 3 IVIM parameters. The network does not impose any restrictions on the range of fitted parameter values.</w:t>
      </w:r>
    </w:p>
    <w:p w:rsidR="00364F7F" w:rsidRDefault="00364F7F" w:rsidP="00364F7F">
      <w:pPr>
        <w:pStyle w:val="Heading1"/>
        <w:bidi w:val="0"/>
        <w:rPr>
          <w:i/>
          <w:iCs/>
        </w:rPr>
      </w:pPr>
      <w:r>
        <w:t xml:space="preserve">Section 2 </w:t>
      </w:r>
      <w:r w:rsidR="004766E0">
        <w:t>– The</w:t>
      </w:r>
      <w:r>
        <w:t xml:space="preserve"> chosen paper “Black-box Tests for Algorithmic Stability”</w:t>
      </w:r>
    </w:p>
    <w:p w:rsidR="00364F7F" w:rsidRDefault="00364F7F" w:rsidP="00364F7F">
      <w:pPr>
        <w:pStyle w:val="ListParagraph"/>
        <w:bidi w:val="0"/>
        <w:rPr>
          <w:rFonts w:eastAsiaTheme="minorEastAsia"/>
        </w:rPr>
      </w:pPr>
      <w:r>
        <w:t xml:space="preserve">The paper conducts a black-box statistical test framework in which one can evaluate the stability properties of an algorithm to small changes in the dataset samples. The base of the method is to fit the algorithm on two very similar datasets differ only with one sample (where one dataset size is </w:t>
      </w:r>
      <m:oMath>
        <m:r>
          <w:rPr>
            <w:rFonts w:ascii="Cambria Math" w:hAnsi="Cambria Math"/>
          </w:rPr>
          <m:t>n</m:t>
        </m:r>
      </m:oMath>
      <w:r>
        <w:rPr>
          <w:rFonts w:eastAsiaTheme="minorEastAsia"/>
        </w:rPr>
        <w:t xml:space="preserve"> and the other is </w:t>
      </w:r>
      <m:oMath>
        <m:r>
          <w:rPr>
            <w:rFonts w:ascii="Cambria Math" w:eastAsiaTheme="minorEastAsia" w:hAnsi="Cambria Math"/>
          </w:rPr>
          <m:t>n-1</m:t>
        </m:r>
      </m:oMath>
      <w:r>
        <w:rPr>
          <w:rFonts w:eastAsiaTheme="minorEastAsia"/>
        </w:rPr>
        <w:t xml:space="preserve">) and to evaluate how much change there is in the estimated output on a new and hadn’t been seen </w:t>
      </w:r>
      <m:oMath>
        <m:r>
          <w:rPr>
            <w:rFonts w:ascii="Cambria Math" w:eastAsiaTheme="minorEastAsia" w:hAnsi="Cambria Math"/>
          </w:rPr>
          <m:t>n+1</m:t>
        </m:r>
      </m:oMath>
      <w:r>
        <w:rPr>
          <w:rFonts w:eastAsiaTheme="minorEastAsia"/>
        </w:rPr>
        <w:t xml:space="preserve"> sample point. For this framework two definitions must be put:</w:t>
      </w:r>
    </w:p>
    <w:p w:rsidR="00364F7F" w:rsidRDefault="00364F7F" w:rsidP="00364F7F">
      <w:pPr>
        <w:pStyle w:val="ListParagraph"/>
        <w:bidi w:val="0"/>
        <w:rPr>
          <w:rFonts w:eastAsiaTheme="minorEastAsia"/>
        </w:rPr>
      </w:pPr>
    </w:p>
    <w:p w:rsidR="00364F7F" w:rsidRDefault="00364F7F" w:rsidP="00364F7F">
      <w:pPr>
        <w:pStyle w:val="ListParagraph"/>
        <w:bidi w:val="0"/>
        <w:rPr>
          <w:color w:val="2F5496" w:themeColor="accent1" w:themeShade="BF"/>
          <w:u w:val="single"/>
        </w:rPr>
      </w:pPr>
      <w:r>
        <w:rPr>
          <w:color w:val="2F5496" w:themeColor="accent1" w:themeShade="BF"/>
          <w:u w:val="single"/>
        </w:rPr>
        <w:t xml:space="preserve">Definition 1 - </w:t>
      </w:r>
      <m:oMath>
        <m:d>
          <m:dPr>
            <m:ctrlPr>
              <w:rPr>
                <w:rFonts w:ascii="Cambria Math" w:hAnsi="Cambria Math"/>
                <w:i/>
                <w:iCs/>
                <w:color w:val="2F5496" w:themeColor="accent1" w:themeShade="BF"/>
                <w:u w:val="single"/>
              </w:rPr>
            </m:ctrlPr>
          </m:dPr>
          <m:e>
            <m:r>
              <w:rPr>
                <w:rFonts w:ascii="Cambria Math" w:hAnsi="Cambria Math"/>
                <w:color w:val="2F5496" w:themeColor="accent1" w:themeShade="BF"/>
                <w:u w:val="single"/>
              </w:rPr>
              <m:t>ϵ,δ</m:t>
            </m:r>
          </m:e>
        </m:d>
      </m:oMath>
      <w:r>
        <w:rPr>
          <w:color w:val="2F5496" w:themeColor="accent1" w:themeShade="BF"/>
          <w:u w:val="single"/>
        </w:rPr>
        <w:t xml:space="preserve"> Stability:</w:t>
      </w:r>
    </w:p>
    <w:p w:rsidR="00364F7F" w:rsidRDefault="00364F7F" w:rsidP="00364F7F">
      <w:pPr>
        <w:pStyle w:val="ListParagraph"/>
        <w:bidi w:val="0"/>
        <w:rPr>
          <w:color w:val="2F5496" w:themeColor="accent1" w:themeShade="BF"/>
        </w:rPr>
      </w:pPr>
      <w:r>
        <w:rPr>
          <w:color w:val="2F5496" w:themeColor="accent1" w:themeShade="BF"/>
        </w:rPr>
        <w:t xml:space="preserve">Let </w:t>
      </w:r>
      <m:oMath>
        <m:r>
          <m:rPr>
            <m:scr m:val="script"/>
          </m:rPr>
          <w:rPr>
            <w:rFonts w:ascii="Cambria Math" w:hAnsi="Cambria Math"/>
            <w:color w:val="2F5496" w:themeColor="accent1" w:themeShade="BF"/>
          </w:rPr>
          <m:t>A</m:t>
        </m:r>
      </m:oMath>
      <w:r>
        <w:rPr>
          <w:color w:val="2F5496" w:themeColor="accent1" w:themeShade="BF"/>
        </w:rPr>
        <w:t xml:space="preserve"> be a sy</w:t>
      </w:r>
      <w:proofErr w:type="spellStart"/>
      <w:r>
        <w:rPr>
          <w:color w:val="2F5496" w:themeColor="accent1" w:themeShade="BF"/>
        </w:rPr>
        <w:t>mmetric</w:t>
      </w:r>
      <w:proofErr w:type="spellEnd"/>
      <w:r>
        <w:rPr>
          <w:color w:val="2F5496" w:themeColor="accent1" w:themeShade="BF"/>
        </w:rPr>
        <w:t xml:space="preserve"> algorithm. Let </w:t>
      </w:r>
      <m:oMath>
        <m:r>
          <w:rPr>
            <w:rFonts w:ascii="Cambria Math" w:hAnsi="Cambria Math"/>
            <w:color w:val="2F5496" w:themeColor="accent1" w:themeShade="BF"/>
          </w:rPr>
          <m:t>ϵ ≥ 0</m:t>
        </m:r>
      </m:oMath>
      <w:r>
        <w:rPr>
          <w:color w:val="2F5496" w:themeColor="accent1" w:themeShade="BF"/>
        </w:rPr>
        <w:t xml:space="preserve"> and </w:t>
      </w:r>
      <m:oMath>
        <m:r>
          <w:rPr>
            <w:rFonts w:ascii="Cambria Math" w:hAnsi="Cambria Math"/>
            <w:color w:val="2F5496" w:themeColor="accent1" w:themeShade="BF"/>
          </w:rPr>
          <m:t xml:space="preserve">δ </m:t>
        </m:r>
        <m:r>
          <w:rPr>
            <w:rFonts w:ascii="Cambria Math" w:hAnsi="Cambria Math" w:cs="Cambria Math"/>
            <w:color w:val="2F5496" w:themeColor="accent1" w:themeShade="BF"/>
          </w:rPr>
          <m:t>∈</m:t>
        </m:r>
        <m:r>
          <w:rPr>
            <w:rFonts w:ascii="Cambria Math" w:hAnsi="Cambria Math"/>
            <w:color w:val="2F5496" w:themeColor="accent1" w:themeShade="BF"/>
          </w:rPr>
          <m:t xml:space="preserve"> [0, 1)</m:t>
        </m:r>
      </m:oMath>
      <w:r>
        <w:rPr>
          <w:color w:val="2F5496" w:themeColor="accent1" w:themeShade="BF"/>
        </w:rPr>
        <w:t xml:space="preserve"> We say that </w:t>
      </w:r>
      <m:oMath>
        <m:r>
          <m:rPr>
            <m:scr m:val="script"/>
          </m:rPr>
          <w:rPr>
            <w:rFonts w:ascii="Cambria Math" w:hAnsi="Cambria Math"/>
            <w:color w:val="2F5496" w:themeColor="accent1" w:themeShade="BF"/>
          </w:rPr>
          <m:t>A</m:t>
        </m:r>
      </m:oMath>
      <w:r>
        <w:rPr>
          <w:color w:val="2F5496" w:themeColor="accent1" w:themeShade="BF"/>
        </w:rPr>
        <w:t xml:space="preserve">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rFonts w:eastAsiaTheme="minorEastAsia"/>
          <w:color w:val="2F5496" w:themeColor="accent1" w:themeShade="BF"/>
        </w:rPr>
        <w:t xml:space="preserve"> -</w:t>
      </w:r>
      <w:r>
        <w:rPr>
          <w:color w:val="2F5496" w:themeColor="accent1" w:themeShade="BF"/>
        </w:rPr>
        <w:t>stable with respect to training datasets of size n from a data distribution P—or, for short, the triple (</w:t>
      </w:r>
      <m:oMath>
        <m:r>
          <m:rPr>
            <m:scr m:val="script"/>
          </m:rPr>
          <w:rPr>
            <w:rFonts w:ascii="Cambria Math" w:hAnsi="Cambria Math"/>
            <w:color w:val="2F5496" w:themeColor="accent1" w:themeShade="BF"/>
          </w:rPr>
          <m:t>A</m:t>
        </m:r>
      </m:oMath>
      <w:r>
        <w:rPr>
          <w:color w:val="2F5496" w:themeColor="accent1" w:themeShade="BF"/>
        </w:rPr>
        <w:t xml:space="preserve">, P, n) is </w:t>
      </w:r>
      <m:oMath>
        <m:d>
          <m:dPr>
            <m:ctrlPr>
              <w:rPr>
                <w:rFonts w:ascii="Cambria Math" w:hAnsi="Cambria Math"/>
                <w:i/>
                <w:color w:val="2F5496" w:themeColor="accent1" w:themeShade="BF"/>
              </w:rPr>
            </m:ctrlPr>
          </m:dPr>
          <m:e>
            <m:r>
              <w:rPr>
                <w:rFonts w:ascii="Cambria Math" w:hAnsi="Cambria Math"/>
                <w:color w:val="2F5496" w:themeColor="accent1" w:themeShade="BF"/>
              </w:rPr>
              <m:t xml:space="preserve">ϵ, </m:t>
            </m:r>
            <m:r>
              <m:rPr>
                <m:sty m:val="p"/>
              </m:rPr>
              <w:rPr>
                <w:rFonts w:ascii="Cambria Math" w:hAnsi="Cambria Math"/>
                <w:color w:val="2F5496" w:themeColor="accent1" w:themeShade="BF"/>
              </w:rPr>
              <m:t>δ</m:t>
            </m:r>
            <m:ctrlPr>
              <w:rPr>
                <w:rFonts w:ascii="Cambria Math" w:hAnsi="Cambria Math"/>
                <w:color w:val="2F5496" w:themeColor="accent1" w:themeShade="BF"/>
              </w:rPr>
            </m:ctrlPr>
          </m:e>
        </m:d>
      </m:oMath>
      <w:r>
        <w:rPr>
          <w:color w:val="2F5496" w:themeColor="accent1" w:themeShade="BF"/>
        </w:rPr>
        <w:t xml:space="preserve">-stable—if  </w:t>
      </w: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r>
          <w:rPr>
            <w:rFonts w:ascii="Cambria Math" w:hAnsi="Cambria Math"/>
            <w:color w:val="2F5496" w:themeColor="accent1" w:themeShade="BF"/>
          </w:rPr>
          <m:t>≤δ</m:t>
        </m:r>
      </m:oMath>
    </w:p>
    <w:p w:rsidR="00364F7F" w:rsidRDefault="00364F7F" w:rsidP="00364F7F">
      <w:pPr>
        <w:pStyle w:val="ListParagraph"/>
        <w:bidi w:val="0"/>
        <w:rPr>
          <w:color w:val="2F5496" w:themeColor="accent1" w:themeShade="BF"/>
        </w:rPr>
      </w:pPr>
      <w:r>
        <w:rPr>
          <w:color w:val="2F5496" w:themeColor="accent1" w:themeShade="BF"/>
        </w:rPr>
        <w:t>Where</w:t>
      </w:r>
      <w:r>
        <w:rPr>
          <w:rFonts w:eastAsiaTheme="minorEastAsia"/>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are the fitted models obtained from the full training dataset and the dataset after removing the last data point,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r>
          <w:rPr>
            <w:rFonts w:ascii="Cambria Math" w:hAnsi="Cambria Math"/>
            <w:color w:val="2F5496" w:themeColor="accent1" w:themeShade="BF"/>
          </w:rPr>
          <m:t>), . . . ,(</m:t>
        </m:r>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m:t>
            </m:r>
          </m:sub>
        </m:sSub>
        <m:r>
          <w:rPr>
            <w:rFonts w:ascii="Cambria Math" w:hAnsi="Cambria Math"/>
            <w:color w:val="2F5496" w:themeColor="accent1" w:themeShade="BF"/>
          </w:rPr>
          <m:t>);ξ]</m:t>
        </m:r>
      </m:oMath>
      <w:r>
        <w:rPr>
          <w:color w:val="2F5496" w:themeColor="accent1" w:themeShade="BF"/>
        </w:rPr>
        <w:t xml:space="preserve"> , </w:t>
      </w:r>
      <m:oMath>
        <m:sSub>
          <m:sSubPr>
            <m:ctrlPr>
              <w:rPr>
                <w:rFonts w:ascii="Cambria Math" w:hAnsi="Cambria Math"/>
                <w:i/>
                <w:color w:val="2F5496" w:themeColor="accent1" w:themeShade="BF"/>
              </w:rPr>
            </m:ctrlPr>
          </m:sSubPr>
          <m:e>
            <m:r>
              <w:rPr>
                <w:rFonts w:ascii="Cambria Math" w:hAnsi="Cambria Math"/>
                <w:color w:val="2F5496" w:themeColor="accent1" w:themeShade="BF"/>
              </w:rPr>
              <m:t>µ</m:t>
            </m:r>
          </m:e>
          <m:sub>
            <m:r>
              <w:rPr>
                <w:rFonts w:ascii="Cambria Math" w:hAnsi="Cambria Math"/>
                <w:color w:val="2F5496" w:themeColor="accent1" w:themeShade="BF"/>
              </w:rPr>
              <m:t>n</m:t>
            </m:r>
          </m:sub>
        </m:sSub>
        <m:r>
          <m:rPr>
            <m:scr m:val="script"/>
          </m:rPr>
          <w:rPr>
            <w:rFonts w:ascii="Cambria Math" w:hAnsi="Cambria Math"/>
            <w:color w:val="2F5496" w:themeColor="accent1" w:themeShade="BF"/>
          </w:rPr>
          <m:t>=A</m:t>
        </m:r>
        <m:r>
          <m:rPr>
            <m:sty m:val="p"/>
          </m:rPr>
          <w:rPr>
            <w:rFonts w:ascii="Cambria Math" w:hAnsi="Cambria Math"/>
            <w:color w:val="2F5496" w:themeColor="accent1" w:themeShade="BF"/>
          </w:rPr>
          <m:t xml:space="preserve"> </m:t>
        </m:r>
        <m:r>
          <w:rPr>
            <w:rFonts w:ascii="Cambria Math" w:hAnsi="Cambria Math"/>
            <w:color w:val="2F5496" w:themeColor="accent1" w:themeShade="BF"/>
          </w:rPr>
          <m:t>[</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1</m:t>
                </m:r>
              </m:sub>
            </m:sSub>
          </m:e>
        </m:d>
        <m:r>
          <w:rPr>
            <w:rFonts w:ascii="Cambria Math" w:hAnsi="Cambria Math"/>
            <w:color w:val="2F5496" w:themeColor="accent1" w:themeShade="BF"/>
          </w:rPr>
          <m:t>, . . . ,</m:t>
        </m:r>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n-1</m:t>
                </m:r>
              </m:sub>
            </m:sSub>
          </m:e>
        </m:d>
        <m:r>
          <w:rPr>
            <w:rFonts w:ascii="Cambria Math" w:hAnsi="Cambria Math"/>
            <w:color w:val="2F5496" w:themeColor="accent1" w:themeShade="BF"/>
          </w:rPr>
          <m:t>;ξ]</m:t>
        </m:r>
      </m:oMath>
      <w:r>
        <w:rPr>
          <w:color w:val="2F5496" w:themeColor="accent1" w:themeShade="BF"/>
        </w:rPr>
        <w:t xml:space="preserve">, where the data is distributed as </w:t>
      </w:r>
      <m:oMath>
        <m:d>
          <m:dPr>
            <m:ctrlPr>
              <w:rPr>
                <w:rFonts w:ascii="Cambria Math" w:hAnsi="Cambria Math"/>
                <w:i/>
                <w:color w:val="2F5496" w:themeColor="accent1" w:themeShade="BF"/>
              </w:rPr>
            </m:ctrlPr>
          </m:dPr>
          <m:e>
            <m:sSub>
              <m:sSubPr>
                <m:ctrlPr>
                  <w:rPr>
                    <w:rFonts w:ascii="Cambria Math" w:hAnsi="Cambria Math"/>
                    <w:i/>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i</m:t>
                </m:r>
              </m:sub>
            </m:sSub>
            <m:r>
              <w:rPr>
                <w:rFonts w:ascii="Cambria Math" w:hAnsi="Cambria Math"/>
                <w:color w:val="2F5496" w:themeColor="accent1" w:themeShade="BF"/>
              </w:rPr>
              <m:t xml:space="preserve"> , </m:t>
            </m:r>
            <m:sSub>
              <m:sSubPr>
                <m:ctrlPr>
                  <w:rPr>
                    <w:rFonts w:ascii="Cambria Math" w:hAnsi="Cambria Math"/>
                    <w:i/>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i</m:t>
                </m:r>
              </m:sub>
            </m:sSub>
            <m:ctrlPr>
              <w:rPr>
                <w:rFonts w:ascii="Cambria Math" w:hAnsi="Cambria Math" w:cs="Cambria Math"/>
                <w:i/>
                <w:color w:val="2F5496" w:themeColor="accent1" w:themeShade="BF"/>
              </w:rPr>
            </m:ctrlPr>
          </m:e>
        </m:d>
        <m:r>
          <w:rPr>
            <w:rFonts w:ascii="Cambria Math" w:hAnsi="Cambria Math" w:cs="Cambria Math"/>
            <w:color w:val="2F5496" w:themeColor="accent1" w:themeShade="BF"/>
          </w:rPr>
          <m:t>~</m:t>
        </m:r>
        <m:r>
          <w:rPr>
            <w:rFonts w:ascii="Cambria Math" w:hAnsi="Cambria Math"/>
            <w:color w:val="2F5496" w:themeColor="accent1" w:themeShade="BF"/>
          </w:rPr>
          <m:t xml:space="preserve"> P</m:t>
        </m:r>
      </m:oMath>
      <w:r>
        <w:rPr>
          <w:color w:val="2F5496" w:themeColor="accent1" w:themeShade="BF"/>
        </w:rPr>
        <w:t xml:space="preserve"> and </w:t>
      </w:r>
      <w:r>
        <w:rPr>
          <w:rFonts w:ascii="Calibri" w:hAnsi="Calibri" w:cs="Calibri"/>
          <w:color w:val="2F5496" w:themeColor="accent1" w:themeShade="BF"/>
        </w:rPr>
        <w:t>ξ</w:t>
      </w:r>
      <w:r>
        <w:rPr>
          <w:color w:val="2F5496" w:themeColor="accent1" w:themeShade="BF"/>
        </w:rPr>
        <w:t xml:space="preserve"> </w:t>
      </w:r>
      <w:r>
        <w:rPr>
          <w:rFonts w:ascii="Cambria Math" w:hAnsi="Cambria Math" w:cs="Cambria Math"/>
          <w:color w:val="2F5496" w:themeColor="accent1" w:themeShade="BF"/>
        </w:rPr>
        <w:t>∼</w:t>
      </w:r>
      <w:r>
        <w:rPr>
          <w:color w:val="2F5496" w:themeColor="accent1" w:themeShade="BF"/>
        </w:rPr>
        <w:t xml:space="preserve"> Uniform[0, 1] is drawn independently of the data. we define stability by comparing the outputs of </w:t>
      </w:r>
      <m:oMath>
        <m:r>
          <m:rPr>
            <m:scr m:val="script"/>
          </m:rPr>
          <w:rPr>
            <w:rFonts w:ascii="Cambria Math" w:hAnsi="Cambria Math"/>
            <w:color w:val="2F5496" w:themeColor="accent1" w:themeShade="BF"/>
          </w:rPr>
          <m:t>A</m:t>
        </m:r>
      </m:oMath>
      <w:r>
        <w:rPr>
          <w:color w:val="2F5496" w:themeColor="accent1" w:themeShade="BF"/>
        </w:rPr>
        <w:t xml:space="preserve">  while fixing ξ at the same value, i.e., both </w:t>
      </w:r>
      <m:oMath>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m:t>
            </m:r>
          </m:sub>
        </m:sSub>
        <m:r>
          <w:rPr>
            <w:rFonts w:ascii="Cambria Math" w:hAnsi="Cambria Math"/>
            <w:color w:val="2F5496" w:themeColor="accent1" w:themeShade="BF"/>
          </w:rPr>
          <m:t xml:space="preserve">,  </m:t>
        </m:r>
        <m:sSub>
          <m:sSubPr>
            <m:ctrlPr>
              <w:rPr>
                <w:rFonts w:ascii="Cambria Math" w:hAnsi="Cambria Math"/>
                <w:i/>
                <w:color w:val="2F5496" w:themeColor="accent1" w:themeShade="BF"/>
              </w:rPr>
            </m:ctrlPr>
          </m:sSubPr>
          <m:e>
            <m:r>
              <w:rPr>
                <w:rFonts w:ascii="Cambria Math" w:hAnsi="Cambria Math"/>
                <w:color w:val="2F5496" w:themeColor="accent1" w:themeShade="BF"/>
              </w:rPr>
              <m:t>μ</m:t>
            </m:r>
          </m:e>
          <m:sub>
            <m:r>
              <w:rPr>
                <w:rFonts w:ascii="Cambria Math" w:hAnsi="Cambria Math"/>
                <w:color w:val="2F5496" w:themeColor="accent1" w:themeShade="BF"/>
              </w:rPr>
              <m:t>n-1</m:t>
            </m:r>
          </m:sub>
        </m:sSub>
      </m:oMath>
      <w:r>
        <w:rPr>
          <w:color w:val="2F5496" w:themeColor="accent1" w:themeShade="BF"/>
        </w:rPr>
        <w:t xml:space="preserve">  are fitted using the same value ξ (e.g., the two calls to </w:t>
      </w:r>
      <m:oMath>
        <m:r>
          <m:rPr>
            <m:scr m:val="script"/>
          </m:rPr>
          <w:rPr>
            <w:rFonts w:ascii="Cambria Math" w:hAnsi="Cambria Math"/>
            <w:color w:val="2F5496" w:themeColor="accent1" w:themeShade="BF"/>
          </w:rPr>
          <m:t>A</m:t>
        </m:r>
      </m:oMath>
      <w:r>
        <w:rPr>
          <w:color w:val="2F5496" w:themeColor="accent1" w:themeShade="BF"/>
        </w:rPr>
        <w:t xml:space="preserve"> are initialized with the same random seed).</w:t>
      </w:r>
    </w:p>
    <w:p w:rsidR="00364F7F" w:rsidRDefault="00364F7F" w:rsidP="00364F7F">
      <w:pPr>
        <w:pStyle w:val="ListParagraph"/>
        <w:bidi w:val="0"/>
      </w:pPr>
      <w:r>
        <w:t>The meaning of this definition is to define what is a large enough "error" stability wise and what is the probability of that error to occur.</w:t>
      </w:r>
    </w:p>
    <w:p w:rsidR="00364F7F" w:rsidRDefault="00364F7F" w:rsidP="00364F7F">
      <w:pPr>
        <w:pStyle w:val="ListParagraph"/>
        <w:bidi w:val="0"/>
      </w:pPr>
    </w:p>
    <w:p w:rsidR="00364F7F" w:rsidRDefault="00364F7F" w:rsidP="00364F7F">
      <w:pPr>
        <w:pStyle w:val="ListParagraph"/>
        <w:bidi w:val="0"/>
        <w:rPr>
          <w:color w:val="2F5496" w:themeColor="accent1" w:themeShade="BF"/>
        </w:rPr>
      </w:pPr>
      <w:r>
        <w:rPr>
          <w:color w:val="2F5496" w:themeColor="accent1" w:themeShade="BF"/>
          <w:u w:val="single"/>
        </w:rPr>
        <w:t>Definition 2 - black-box test:</w:t>
      </w:r>
    </w:p>
    <w:p w:rsidR="00364F7F" w:rsidRDefault="00364F7F" w:rsidP="00364F7F">
      <w:pPr>
        <w:pStyle w:val="ListParagraph"/>
        <w:bidi w:val="0"/>
        <w:rPr>
          <w:color w:val="2F5496" w:themeColor="accent1" w:themeShade="BF"/>
        </w:rPr>
      </w:pPr>
      <w:r>
        <w:rPr>
          <w:color w:val="2F5496" w:themeColor="accent1" w:themeShade="BF"/>
        </w:rPr>
        <w:t xml:space="preserve">Consider any test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that takes as inp</w:t>
      </w:r>
      <w:proofErr w:type="spellStart"/>
      <w:r>
        <w:rPr>
          <w:color w:val="2F5496" w:themeColor="accent1" w:themeShade="BF"/>
        </w:rPr>
        <w:t>ut</w:t>
      </w:r>
      <w:proofErr w:type="spellEnd"/>
      <w:r>
        <w:rPr>
          <w:color w:val="2F5496" w:themeColor="accent1" w:themeShade="BF"/>
        </w:rPr>
        <w:t xml:space="preserve"> an algorithm </w:t>
      </w:r>
      <m:oMath>
        <m:r>
          <m:rPr>
            <m:scr m:val="script"/>
          </m:rPr>
          <w:rPr>
            <w:rFonts w:ascii="Cambria Math" w:hAnsi="Cambria Math"/>
            <w:color w:val="2F5496" w:themeColor="accent1" w:themeShade="BF"/>
          </w:rPr>
          <m:t>A</m:t>
        </m:r>
      </m:oMath>
      <w:r>
        <w:rPr>
          <w:color w:val="2F5496" w:themeColor="accent1" w:themeShade="BF"/>
        </w:rPr>
        <w:t xml:space="preserve">, a 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oMath>
      <w:r>
        <w:rPr>
          <w:color w:val="2F5496" w:themeColor="accent1" w:themeShade="BF"/>
        </w:rPr>
        <w:t xml:space="preserve">, and an unlabeled dataset </w:t>
      </w:r>
      <m:oMath>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oMath>
      <w:r>
        <w:rPr>
          <w:color w:val="2F5496" w:themeColor="accent1" w:themeShade="BF"/>
        </w:rPr>
        <w:t xml:space="preserve">, and returns a binary output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d>
          <m:dPr>
            <m:ctrlPr>
              <w:rPr>
                <w:rFonts w:ascii="Cambria Math" w:hAnsi="Cambria Math"/>
                <w:i/>
                <w:iCs/>
                <w:color w:val="2F5496" w:themeColor="accent1" w:themeShade="BF"/>
              </w:rPr>
            </m:ctrlPr>
          </m:dPr>
          <m:e>
            <m:r>
              <m:rPr>
                <m:scr m:val="script"/>
              </m:rPr>
              <w:rPr>
                <w:rFonts w:ascii="Cambria Math" w:hAnsi="Cambria Math"/>
                <w:color w:val="2F5496" w:themeColor="accent1" w:themeShade="BF"/>
              </w:rPr>
              <m:t>A,</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e>
        </m:d>
        <m:r>
          <w:rPr>
            <w:rFonts w:ascii="Cambria Math" w:hAnsi="Cambria Math"/>
            <w:color w:val="2F5496" w:themeColor="accent1" w:themeShade="BF"/>
          </w:rPr>
          <m:t>∈{0,1}</m:t>
        </m:r>
      </m:oMath>
      <w:r>
        <w:rPr>
          <w:color w:val="2F5496" w:themeColor="accent1" w:themeShade="BF"/>
        </w:rPr>
        <w:t xml:space="preserve"> whether the test succeeded or not, Then, we say that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oMath>
      <w:r>
        <w:rPr>
          <w:color w:val="2F5496" w:themeColor="accent1" w:themeShade="BF"/>
        </w:rPr>
        <w:t xml:space="preserve"> is a black-box test if it can be defined in the following way: </w:t>
      </w:r>
      <w:r>
        <w:rPr>
          <w:rFonts w:eastAsiaTheme="minorEastAsia"/>
          <w:iCs/>
          <w:color w:val="2F5496" w:themeColor="accent1" w:themeShade="BF"/>
        </w:rPr>
        <w:t xml:space="preserve"> </w:t>
      </w:r>
      <m:oMath>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r>
          <w:rPr>
            <w:rFonts w:ascii="Cambria Math" w:hAnsi="Cambria Math"/>
            <w:color w:val="2F5496" w:themeColor="accent1" w:themeShade="BF"/>
          </w:rPr>
          <m:t>=g</m:t>
        </m:r>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m:rPr>
                    <m:scr m:val="script"/>
                  </m:rP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m:rPr>
                    <m:scr m:val="script"/>
                  </m:rPr>
                  <w:rPr>
                    <w:rFonts w:ascii="Cambria Math" w:hAnsi="Cambria Math"/>
                    <w:color w:val="2F5496" w:themeColor="accent1" w:themeShade="BF"/>
                  </w:rPr>
                  <m:t>D</m:t>
                </m:r>
              </m:e>
              <m:sub>
                <m:r>
                  <w:rPr>
                    <w:rFonts w:ascii="Cambria Math" w:hAnsi="Cambria Math"/>
                    <w:color w:val="2F5496" w:themeColor="accent1" w:themeShade="BF"/>
                  </w:rPr>
                  <m:t>u</m:t>
                </m:r>
              </m:sub>
            </m:sSub>
            <m:r>
              <w:rPr>
                <w:rFonts w:ascii="Cambria Math" w:hAnsi="Cambria Math"/>
                <w:color w:val="2F5496" w:themeColor="accent1" w:themeShade="BF"/>
              </w:rPr>
              <m:t>,</m:t>
            </m:r>
            <m:acc>
              <m:accPr>
                <m:ctrlPr>
                  <w:rPr>
                    <w:rFonts w:ascii="Cambria Math" w:hAnsi="Cambria Math"/>
                    <w:i/>
                    <w:iCs/>
                    <w:color w:val="2F5496" w:themeColor="accent1" w:themeShade="BF"/>
                  </w:rPr>
                </m:ctrlPr>
              </m:accPr>
              <m:e>
                <m:r>
                  <m:rPr>
                    <m:scr m:val="script"/>
                  </m:rPr>
                  <w:rPr>
                    <w:rFonts w:ascii="Cambria Math" w:hAnsi="Cambria Math"/>
                    <w:color w:val="2F5496" w:themeColor="accent1" w:themeShade="BF"/>
                  </w:rPr>
                  <m:t>Y</m:t>
                </m:r>
              </m:e>
            </m:acc>
            <m:r>
              <w:rPr>
                <w:rFonts w:ascii="Cambria Math" w:hAnsi="Cambria Math"/>
                <w:color w:val="2F5496" w:themeColor="accent1" w:themeShade="BF"/>
              </w:rPr>
              <m:t>,</m:t>
            </m:r>
            <m:r>
              <m:rPr>
                <m:sty m:val="p"/>
              </m:rPr>
              <w:rPr>
                <w:rFonts w:ascii="Cambria Math" w:hAnsi="Cambria Math"/>
                <w:color w:val="2F5496" w:themeColor="accent1" w:themeShade="BF"/>
              </w:rPr>
              <m:t>ζ</m:t>
            </m:r>
          </m:e>
        </m:d>
        <m:r>
          <m:rPr>
            <m:sty m:val="p"/>
          </m:rPr>
          <w:rPr>
            <w:rFonts w:ascii="Cambria Math" w:hAnsi="Cambria Math"/>
            <w:color w:val="2F5496" w:themeColor="accent1" w:themeShade="BF"/>
          </w:rPr>
          <m:t>,   where </m:t>
        </m:r>
        <m:r>
          <w:rPr>
            <w:rFonts w:ascii="Cambria Math" w:hAnsi="Cambria Math"/>
            <w:color w:val="2F5496" w:themeColor="accent1" w:themeShade="BF"/>
          </w:rPr>
          <m:t>ζ~Uni[0,1]</m:t>
        </m:r>
      </m:oMath>
    </w:p>
    <w:p w:rsidR="00364F7F" w:rsidRDefault="00364F7F" w:rsidP="00364F7F">
      <w:pPr>
        <w:pStyle w:val="ListParagraph"/>
        <w:bidi w:val="0"/>
        <w:rPr>
          <w:color w:val="2F5496" w:themeColor="accent1" w:themeShade="BF"/>
          <w:rtl/>
        </w:rPr>
      </w:pPr>
      <w:r>
        <w:rPr>
          <w:color w:val="2F5496" w:themeColor="accent1" w:themeShade="BF"/>
        </w:rPr>
        <w:t>In simple words, the test case is dependent only on the labeled and unlabeled datasets, the algorithm output after estimation (i.e. our IVIM DNN after training process), and possibly some randomizing factor.</w:t>
      </w:r>
    </w:p>
    <w:p w:rsidR="00364F7F" w:rsidRDefault="00364F7F" w:rsidP="00364F7F">
      <w:pPr>
        <w:pStyle w:val="ListParagraph"/>
        <w:bidi w:val="0"/>
      </w:pPr>
    </w:p>
    <w:p w:rsidR="00364F7F" w:rsidRDefault="00364F7F" w:rsidP="00364F7F">
      <w:pPr>
        <w:pStyle w:val="ListParagraph"/>
        <w:bidi w:val="0"/>
        <w:rPr>
          <w:rtl/>
        </w:rPr>
      </w:pPr>
      <w:r>
        <w:t>Notice- No knowledge on the algorithm properties is required for this method.</w:t>
      </w:r>
    </w:p>
    <w:p w:rsidR="00364F7F" w:rsidRDefault="00364F7F" w:rsidP="00364F7F">
      <w:pPr>
        <w:pStyle w:val="ListParagraph"/>
        <w:bidi w:val="0"/>
      </w:pPr>
      <w:r>
        <w:t>In the paper there are a few examples of how to obtain the probability of the unstable cases. We implemented their first "binomial test" example due to the fact that this example had been prove to be "essentially optimal among all black-boxes tests".</w:t>
      </w:r>
    </w:p>
    <w:p w:rsidR="00364F7F" w:rsidRDefault="00364F7F" w:rsidP="00364F7F">
      <w:pPr>
        <w:pStyle w:val="ListParagraph"/>
        <w:bidi w:val="0"/>
      </w:pPr>
    </w:p>
    <w:p w:rsidR="00364F7F" w:rsidRDefault="00364F7F" w:rsidP="00364F7F">
      <w:pPr>
        <w:pStyle w:val="ListParagraph"/>
        <w:bidi w:val="0"/>
        <w:rPr>
          <w:color w:val="2F5496" w:themeColor="accent1" w:themeShade="BF"/>
          <w:u w:val="single"/>
        </w:rPr>
      </w:pPr>
      <w:r>
        <w:rPr>
          <w:color w:val="2F5496" w:themeColor="accent1" w:themeShade="BF"/>
          <w:u w:val="single"/>
        </w:rPr>
        <w:t>The binomial test:</w:t>
      </w:r>
    </w:p>
    <w:p w:rsidR="00364F7F" w:rsidRDefault="00364F7F" w:rsidP="00364F7F">
      <w:pPr>
        <w:pStyle w:val="ListParagraph"/>
        <w:bidi w:val="0"/>
        <w:rPr>
          <w:color w:val="2F5496" w:themeColor="accent1" w:themeShade="BF"/>
        </w:rPr>
      </w:pPr>
      <w:r>
        <w:rPr>
          <w:color w:val="2F5496" w:themeColor="accent1" w:themeShade="BF"/>
        </w:rPr>
        <w:lastRenderedPageBreak/>
        <w:t xml:space="preserve">we choose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rFonts w:eastAsiaTheme="minorEastAsia"/>
          <w:color w:val="2F5496" w:themeColor="accent1" w:themeShade="BF"/>
        </w:rPr>
        <w:t xml:space="preserve"> </w:t>
      </w:r>
      <w:r>
        <w:rPr>
          <w:color w:val="2F5496" w:themeColor="accent1" w:themeShade="BF"/>
        </w:rPr>
        <w:t xml:space="preserve">different batches from the labeled data while </w:t>
      </w:r>
      <m:oMath>
        <m:r>
          <w:rPr>
            <w:rFonts w:ascii="Cambria Math" w:hAnsi="Cambria Math"/>
            <w:color w:val="2F5496" w:themeColor="accent1" w:themeShade="BF"/>
          </w:rPr>
          <m:t>κ=κ</m:t>
        </m:r>
        <m:d>
          <m:dPr>
            <m:ctrlPr>
              <w:rPr>
                <w:rFonts w:ascii="Cambria Math" w:hAnsi="Cambria Math"/>
                <w:i/>
                <w:iCs/>
                <w:color w:val="2F5496" w:themeColor="accent1" w:themeShade="BF"/>
              </w:rPr>
            </m:ctrlPr>
          </m:dPr>
          <m:e>
            <m:r>
              <w:rPr>
                <w:rFonts w:ascii="Cambria Math" w:hAnsi="Cambria Math"/>
                <w:color w:val="2F5496" w:themeColor="accent1" w:themeShade="BF"/>
              </w:rPr>
              <m:t>n,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 </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e>
        </m:d>
        <m:r>
          <w:rPr>
            <w:rFonts w:ascii="Cambria Math" w:hAnsi="Cambria Math"/>
            <w:color w:val="2F5496" w:themeColor="accent1" w:themeShade="BF"/>
          </w:rPr>
          <m:t>=</m:t>
        </m:r>
        <m:func>
          <m:funcPr>
            <m:ctrlPr>
              <w:rPr>
                <w:rFonts w:ascii="Cambria Math" w:hAnsi="Cambria Math"/>
                <w:i/>
                <w:iCs/>
                <w:color w:val="2F5496" w:themeColor="accent1" w:themeShade="BF"/>
              </w:rPr>
            </m:ctrlPr>
          </m:funcPr>
          <m:fName>
            <m:r>
              <m:rPr>
                <m:sty m:val="p"/>
              </m:rPr>
              <w:rPr>
                <w:rFonts w:ascii="Cambria Math" w:hAnsi="Cambria Math"/>
                <w:color w:val="2F5496" w:themeColor="accent1" w:themeShade="BF"/>
              </w:rPr>
              <m:t>min</m:t>
            </m:r>
          </m:fName>
          <m:e>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num>
              <m:den>
                <m:r>
                  <w:rPr>
                    <w:rFonts w:ascii="Cambria Math" w:hAnsi="Cambria Math"/>
                    <w:color w:val="2F5496" w:themeColor="accent1" w:themeShade="BF"/>
                  </w:rPr>
                  <m:t>n</m:t>
                </m:r>
              </m:den>
            </m:f>
            <m:r>
              <w:rPr>
                <w:rFonts w:ascii="Cambria Math" w:hAnsi="Cambria Math"/>
                <w:color w:val="2F5496" w:themeColor="accent1" w:themeShade="BF"/>
              </w:rPr>
              <m:t>,</m:t>
            </m:r>
            <m:f>
              <m:fPr>
                <m:ctrlPr>
                  <w:rPr>
                    <w:rFonts w:ascii="Cambria Math" w:hAnsi="Cambria Math"/>
                    <w:i/>
                    <w:iCs/>
                    <w:color w:val="2F5496" w:themeColor="accent1" w:themeShade="BF"/>
                  </w:rPr>
                </m:ctrlPr>
              </m:fPr>
              <m:num>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l</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N</m:t>
                    </m:r>
                  </m:e>
                  <m:sub>
                    <m:r>
                      <w:rPr>
                        <w:rFonts w:ascii="Cambria Math" w:hAnsi="Cambria Math"/>
                        <w:color w:val="2F5496" w:themeColor="accent1" w:themeShade="BF"/>
                      </w:rPr>
                      <m:t>u</m:t>
                    </m:r>
                  </m:sub>
                </m:sSub>
              </m:num>
              <m:den>
                <m:r>
                  <w:rPr>
                    <w:rFonts w:ascii="Cambria Math" w:hAnsi="Cambria Math"/>
                    <w:color w:val="2F5496" w:themeColor="accent1" w:themeShade="BF"/>
                  </w:rPr>
                  <m:t>n+1</m:t>
                </m:r>
              </m:den>
            </m:f>
            <m:r>
              <w:rPr>
                <w:rFonts w:ascii="Cambria Math" w:hAnsi="Cambria Math"/>
                <w:color w:val="2F5496" w:themeColor="accent1" w:themeShade="BF"/>
              </w:rPr>
              <m:t>}</m:t>
            </m:r>
          </m:e>
        </m:func>
      </m:oMath>
      <w:r>
        <w:rPr>
          <w:color w:val="2F5496" w:themeColor="accent1" w:themeShade="BF"/>
        </w:rPr>
        <w:t xml:space="preserve">. </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represents the largest number of copies of independent datasets with size </w:t>
      </w:r>
      <m:oMath>
        <m:r>
          <w:rPr>
            <w:rFonts w:ascii="Cambria Math" w:hAnsi="Cambria Math"/>
            <w:color w:val="2F5496" w:themeColor="accent1" w:themeShade="BF"/>
          </w:rPr>
          <m:t>n</m:t>
        </m:r>
      </m:oMath>
      <w:r>
        <w:rPr>
          <w:color w:val="2F5496" w:themeColor="accent1" w:themeShade="BF"/>
        </w:rPr>
        <w:t xml:space="preserve"> we can use.</w:t>
      </w:r>
    </w:p>
    <w:p w:rsidR="00364F7F" w:rsidRDefault="00364F7F" w:rsidP="00364F7F">
      <w:pPr>
        <w:pStyle w:val="ListParagraph"/>
        <w:numPr>
          <w:ilvl w:val="0"/>
          <w:numId w:val="4"/>
        </w:numPr>
        <w:bidi w:val="0"/>
        <w:spacing w:line="256" w:lineRule="auto"/>
        <w:rPr>
          <w:color w:val="2F5496" w:themeColor="accent1" w:themeShade="BF"/>
        </w:rPr>
      </w:pPr>
      <w:r>
        <w:rPr>
          <w:color w:val="2F5496" w:themeColor="accent1" w:themeShade="BF"/>
        </w:rPr>
        <w:t xml:space="preserve">For k = </w:t>
      </w:r>
      <w:proofErr w:type="gramStart"/>
      <w:r>
        <w:rPr>
          <w:color w:val="2F5496" w:themeColor="accent1" w:themeShade="BF"/>
        </w:rPr>
        <w:t>1,...</w:t>
      </w:r>
      <w:proofErr w:type="gramEnd"/>
      <w:r>
        <w:rPr>
          <w:color w:val="2F5496" w:themeColor="accent1" w:themeShade="BF"/>
        </w:rPr>
        <w:t>,</w:t>
      </w:r>
      <m:oMath>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using labeled samples, construct the k-th dataset </w:t>
      </w:r>
    </w:p>
    <w:p w:rsidR="00364F7F" w:rsidRDefault="00364F7F" w:rsidP="00364F7F">
      <w:pPr>
        <w:pStyle w:val="ListParagraph"/>
        <w:bidi w:val="0"/>
        <w:rPr>
          <w:color w:val="2F5496" w:themeColor="accent1" w:themeShade="BF"/>
          <w:rtl/>
        </w:rPr>
      </w:pPr>
      <m:oMathPara>
        <m:oMathParaPr>
          <m:jc m:val="centerGroup"/>
        </m:oMathParaPr>
        <m:oMath>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e>
          </m:d>
        </m:oMath>
      </m:oMathPara>
    </w:p>
    <w:p w:rsidR="00364F7F" w:rsidRDefault="00364F7F" w:rsidP="00364F7F">
      <w:pPr>
        <w:pStyle w:val="ListParagraph"/>
        <w:bidi w:val="0"/>
        <w:rPr>
          <w:color w:val="2F5496" w:themeColor="accent1" w:themeShade="BF"/>
          <w:rtl/>
        </w:rPr>
      </w:pPr>
      <w:r>
        <w:rPr>
          <w:color w:val="2F5496" w:themeColor="accent1" w:themeShade="BF"/>
        </w:rPr>
        <w:tab/>
        <w:t xml:space="preserve">with one unlabeled data point </w:t>
      </w:r>
      <m:oMath>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oMath>
      <w:r>
        <w:rPr>
          <w:color w:val="2F5496" w:themeColor="accent1" w:themeShade="BF"/>
        </w:rPr>
        <w:t>.</w:t>
      </w:r>
    </w:p>
    <w:p w:rsidR="00364F7F" w:rsidRDefault="00364F7F" w:rsidP="00364F7F">
      <w:pPr>
        <w:pStyle w:val="ListParagraph"/>
        <w:numPr>
          <w:ilvl w:val="0"/>
          <w:numId w:val="4"/>
        </w:numPr>
        <w:bidi w:val="0"/>
        <w:spacing w:line="256" w:lineRule="auto"/>
        <w:rPr>
          <w:color w:val="2F5496" w:themeColor="accent1" w:themeShade="BF"/>
          <w:rtl/>
        </w:rPr>
      </w:pPr>
      <w:r>
        <w:rPr>
          <w:color w:val="2F5496" w:themeColor="accent1" w:themeShade="BF"/>
        </w:rPr>
        <w:t xml:space="preserve">Train </w:t>
      </w:r>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w:p>
    <w:p w:rsidR="00364F7F" w:rsidRDefault="00364F7F" w:rsidP="00364F7F">
      <w:pPr>
        <w:pStyle w:val="ListParagraph"/>
        <w:bidi w:val="0"/>
        <w:rPr>
          <w:rFonts w:eastAsiaTheme="minorEastAsia"/>
          <w:color w:val="2F5496" w:themeColor="accent1" w:themeShade="BF"/>
          <w:rtl/>
        </w:rPr>
      </w:pPr>
      <m:oMathPara>
        <m:oMath>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r>
            <m:rPr>
              <m:scr m:val="script"/>
            </m:rPr>
            <w:rPr>
              <w:rFonts w:ascii="Cambria Math" w:hAnsi="Cambria Math"/>
              <w:color w:val="2F5496" w:themeColor="accent1" w:themeShade="BF"/>
            </w:rPr>
            <m:t>=A</m:t>
          </m:r>
          <m:d>
            <m:dPr>
              <m:begChr m:val="["/>
              <m:endChr m:val="]"/>
              <m:ctrlPr>
                <w:rPr>
                  <w:rFonts w:ascii="Cambria Math" w:hAnsi="Cambria Math"/>
                  <w:i/>
                  <w:iCs/>
                  <w:color w:val="2F5496" w:themeColor="accent1" w:themeShade="BF"/>
                </w:rPr>
              </m:ctrlPr>
            </m:dPr>
            <m:e>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d>
                        <m:dPr>
                          <m:ctrlPr>
                            <w:rPr>
                              <w:rFonts w:ascii="Cambria Math" w:hAnsi="Cambria Math"/>
                              <w:i/>
                              <w:iCs/>
                              <w:color w:val="2F5496" w:themeColor="accent1" w:themeShade="BF"/>
                            </w:rPr>
                          </m:ctrlPr>
                        </m:dPr>
                        <m:e>
                          <m:r>
                            <w:rPr>
                              <w:rFonts w:ascii="Cambria Math" w:hAnsi="Cambria Math"/>
                              <w:color w:val="2F5496" w:themeColor="accent1" w:themeShade="BF"/>
                            </w:rPr>
                            <m:t>k-1</m:t>
                          </m:r>
                        </m:e>
                      </m:d>
                      <m:r>
                        <w:rPr>
                          <w:rFonts w:ascii="Cambria Math" w:hAnsi="Cambria Math"/>
                          <w:color w:val="2F5496" w:themeColor="accent1" w:themeShade="BF"/>
                        </w:rPr>
                        <m:t>n+1</m:t>
                      </m:r>
                    </m:sub>
                  </m:sSub>
                </m:e>
              </m:d>
              <m:r>
                <w:rPr>
                  <w:rFonts w:ascii="Cambria Math" w:hAnsi="Cambria Math"/>
                  <w:color w:val="2F5496" w:themeColor="accent1" w:themeShade="BF"/>
                </w:rPr>
                <m:t>,…,</m:t>
              </m:r>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kn-1</m:t>
                      </m:r>
                    </m:sub>
                  </m:sSub>
                  <m:r>
                    <w:rPr>
                      <w:rFonts w:ascii="Cambria Math" w:hAnsi="Cambria Math"/>
                      <w:color w:val="2F5496" w:themeColor="accent1" w:themeShade="BF"/>
                    </w:rPr>
                    <m:t>,</m:t>
                  </m:r>
                  <m:sSub>
                    <m:sSubPr>
                      <m:ctrlPr>
                        <w:rPr>
                          <w:rFonts w:ascii="Cambria Math" w:hAnsi="Cambria Math"/>
                          <w:i/>
                          <w:iCs/>
                          <w:color w:val="2F5496" w:themeColor="accent1" w:themeShade="BF"/>
                        </w:rPr>
                      </m:ctrlPr>
                    </m:sSubPr>
                    <m:e>
                      <m:r>
                        <w:rPr>
                          <w:rFonts w:ascii="Cambria Math" w:hAnsi="Cambria Math"/>
                          <w:color w:val="2F5496" w:themeColor="accent1" w:themeShade="BF"/>
                        </w:rPr>
                        <m:t>Y</m:t>
                      </m:r>
                    </m:e>
                    <m:sub>
                      <m:r>
                        <w:rPr>
                          <w:rFonts w:ascii="Cambria Math" w:hAnsi="Cambria Math"/>
                          <w:color w:val="2F5496" w:themeColor="accent1" w:themeShade="BF"/>
                        </w:rPr>
                        <m:t>kn-1</m:t>
                      </m:r>
                    </m:sub>
                  </m:sSub>
                </m:e>
              </m:d>
              <m:r>
                <w:rPr>
                  <w:rFonts w:ascii="Cambria Math" w:hAnsi="Cambria Math"/>
                  <w:color w:val="2F5496" w:themeColor="accent1" w:themeShade="BF"/>
                </w:rPr>
                <m:t>;</m:t>
              </m:r>
              <m:sSup>
                <m:sSupPr>
                  <m:ctrlPr>
                    <w:rPr>
                      <w:rFonts w:ascii="Cambria Math" w:hAnsi="Cambria Math"/>
                      <w:i/>
                      <w:iCs/>
                      <w:color w:val="2F5496" w:themeColor="accent1" w:themeShade="BF"/>
                    </w:rPr>
                  </m:ctrlPr>
                </m:sSupPr>
                <m:e>
                  <m:r>
                    <w:rPr>
                      <w:rFonts w:ascii="Cambria Math" w:hAnsi="Cambria Math"/>
                      <w:color w:val="2F5496" w:themeColor="accent1" w:themeShade="BF"/>
                    </w:rPr>
                    <m:t>ξ</m:t>
                  </m:r>
                </m:e>
                <m:sup>
                  <m:r>
                    <w:rPr>
                      <w:rFonts w:ascii="Cambria Math" w:hAnsi="Cambria Math"/>
                      <w:color w:val="2F5496" w:themeColor="accent1" w:themeShade="BF"/>
                    </w:rPr>
                    <m:t>(k)</m:t>
                  </m:r>
                </m:sup>
              </m:sSup>
            </m:e>
          </m:d>
        </m:oMath>
      </m:oMathPara>
    </w:p>
    <w:p w:rsidR="00364F7F" w:rsidRDefault="00364F7F" w:rsidP="00364F7F">
      <w:pPr>
        <w:pStyle w:val="ListParagraph"/>
        <w:numPr>
          <w:ilvl w:val="0"/>
          <w:numId w:val="5"/>
        </w:numPr>
        <w:bidi w:val="0"/>
        <w:spacing w:line="256" w:lineRule="auto"/>
        <w:rPr>
          <w:color w:val="2F5496" w:themeColor="accent1" w:themeShade="BF"/>
        </w:rPr>
      </w:pPr>
      <w:r>
        <w:rPr>
          <w:color w:val="2F5496" w:themeColor="accent1" w:themeShade="BF"/>
        </w:rPr>
        <w:t xml:space="preserve">Compute </w:t>
      </w:r>
    </w:p>
    <w:p w:rsidR="00364F7F" w:rsidRDefault="00364F7F" w:rsidP="00364F7F">
      <w:pPr>
        <w:pStyle w:val="ListParagraph"/>
        <w:bidi w:val="0"/>
        <w:rPr>
          <w:color w:val="2F5496" w:themeColor="accent1" w:themeShade="BF"/>
        </w:rPr>
      </w:pPr>
      <m:oMathPara>
        <m:oMathParaPr>
          <m:jc m:val="centerGroup"/>
        </m:oMathParaPr>
        <m:oMath>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r>
                <w:rPr>
                  <w:rFonts w:ascii="Cambria Math" w:hAnsi="Cambria Math"/>
                  <w:color w:val="2F5496" w:themeColor="accent1" w:themeShade="BF"/>
                </w:rPr>
                <m:t>(k)</m:t>
              </m:r>
            </m:sup>
          </m:sSup>
          <m:r>
            <w:rPr>
              <w:rFonts w:ascii="Cambria Math" w:hAnsi="Cambria Math"/>
              <w:color w:val="2F5496" w:themeColor="accent1" w:themeShade="BF"/>
            </w:rPr>
            <m:t>=</m:t>
          </m:r>
          <m:d>
            <m:dPr>
              <m:begChr m:val="|"/>
              <m:endChr m:val="|"/>
              <m:ctrlPr>
                <w:rPr>
                  <w:rFonts w:ascii="Cambria Math" w:hAnsi="Cambria Math"/>
                  <w:i/>
                  <w:iCs/>
                  <w:color w:val="2F5496" w:themeColor="accent1" w:themeShade="BF"/>
                </w:rPr>
              </m:ctrlPr>
            </m:dPr>
            <m:e>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r>
                <w:rPr>
                  <w:rFonts w:ascii="Cambria Math" w:hAnsi="Cambria Math"/>
                  <w:color w:val="2F5496" w:themeColor="accent1" w:themeShade="BF"/>
                </w:rPr>
                <m:t>-</m:t>
              </m:r>
              <m:sSubSup>
                <m:sSubSupPr>
                  <m:ctrlPr>
                    <w:rPr>
                      <w:rFonts w:ascii="Cambria Math" w:hAnsi="Cambria Math"/>
                      <w:i/>
                      <w:iCs/>
                      <w:color w:val="2F5496" w:themeColor="accent1" w:themeShade="BF"/>
                    </w:rPr>
                  </m:ctrlPr>
                </m:sSubSup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bSup>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n+k</m:t>
                      </m:r>
                    </m:sub>
                  </m:sSub>
                </m:e>
              </m:d>
            </m:e>
          </m:d>
        </m:oMath>
      </m:oMathPara>
    </w:p>
    <w:p w:rsidR="00364F7F" w:rsidRDefault="00364F7F" w:rsidP="00364F7F">
      <w:pPr>
        <w:pStyle w:val="ListParagraph"/>
        <w:numPr>
          <w:ilvl w:val="0"/>
          <w:numId w:val="6"/>
        </w:numPr>
        <w:bidi w:val="0"/>
        <w:spacing w:line="256" w:lineRule="auto"/>
        <w:rPr>
          <w:color w:val="2F5496" w:themeColor="accent1" w:themeShade="BF"/>
          <w:rtl/>
        </w:rPr>
      </w:pPr>
      <w:r>
        <w:rPr>
          <w:color w:val="2F5496" w:themeColor="accent1" w:themeShade="BF"/>
        </w:rPr>
        <w:t xml:space="preserve">Calculate test statistic </w:t>
      </w:r>
    </w:p>
    <w:p w:rsidR="00364F7F" w:rsidRDefault="00364F7F" w:rsidP="00364F7F">
      <w:pPr>
        <w:pStyle w:val="ListParagraph"/>
        <w:bidi w:val="0"/>
        <w:rPr>
          <w:color w:val="2F5496" w:themeColor="accent1" w:themeShade="BF"/>
          <w:rtl/>
        </w:rPr>
      </w:pPr>
      <m:oMathPara>
        <m:oMathParaPr>
          <m:jc m:val="centerGroup"/>
        </m:oMathParaPr>
        <m:oMath>
          <m:r>
            <w:rPr>
              <w:rFonts w:ascii="Cambria Math" w:hAnsi="Cambria Math"/>
              <w:color w:val="2F5496" w:themeColor="accent1" w:themeShade="BF"/>
            </w:rPr>
            <m:t>B=</m:t>
          </m:r>
          <m:nary>
            <m:naryPr>
              <m:chr m:val="∑"/>
              <m:ctrlPr>
                <w:rPr>
                  <w:rFonts w:ascii="Cambria Math" w:hAnsi="Cambria Math"/>
                  <w:i/>
                  <w:iCs/>
                  <w:color w:val="2F5496" w:themeColor="accent1" w:themeShade="BF"/>
                </w:rPr>
              </m:ctrlPr>
            </m:naryPr>
            <m:sub>
              <m:r>
                <w:rPr>
                  <w:rFonts w:ascii="Cambria Math" w:hAnsi="Cambria Math"/>
                  <w:color w:val="2F5496" w:themeColor="accent1" w:themeShade="BF"/>
                </w:rPr>
                <m:t>k=1</m:t>
              </m:r>
            </m:sub>
            <m:sup>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sup>
            <m:e>
              <m:r>
                <w:rPr>
                  <w:rFonts w:ascii="Cambria Math" w:hAnsi="Cambria Math"/>
                  <w:color w:val="2F5496" w:themeColor="accent1" w:themeShade="BF"/>
                </w:rPr>
                <m:t>1{</m:t>
              </m:r>
              <m:sSup>
                <m:sSupPr>
                  <m:ctrlPr>
                    <w:rPr>
                      <w:rFonts w:ascii="Cambria Math" w:hAnsi="Cambria Math"/>
                      <w:i/>
                      <w:iCs/>
                      <w:color w:val="2F5496" w:themeColor="accent1" w:themeShade="BF"/>
                    </w:rPr>
                  </m:ctrlPr>
                </m:sSupPr>
                <m:e>
                  <m:r>
                    <w:rPr>
                      <w:rFonts w:ascii="Cambria Math" w:hAnsi="Cambria Math"/>
                      <w:color w:val="2F5496" w:themeColor="accent1" w:themeShade="BF"/>
                      <w:lang w:val="el-GR"/>
                    </w:rPr>
                    <m:t>Δ</m:t>
                  </m:r>
                </m:e>
                <m:sup>
                  <m:d>
                    <m:dPr>
                      <m:ctrlPr>
                        <w:rPr>
                          <w:rFonts w:ascii="Cambria Math" w:hAnsi="Cambria Math"/>
                          <w:i/>
                          <w:iCs/>
                          <w:color w:val="2F5496" w:themeColor="accent1" w:themeShade="BF"/>
                        </w:rPr>
                      </m:ctrlPr>
                    </m:dPr>
                    <m:e>
                      <m:r>
                        <w:rPr>
                          <w:rFonts w:ascii="Cambria Math" w:hAnsi="Cambria Math"/>
                          <w:color w:val="2F5496" w:themeColor="accent1" w:themeShade="BF"/>
                        </w:rPr>
                        <m:t>k</m:t>
                      </m:r>
                    </m:e>
                  </m:d>
                </m:sup>
              </m:sSup>
              <m:r>
                <w:rPr>
                  <w:rFonts w:ascii="Cambria Math" w:hAnsi="Cambria Math"/>
                  <w:color w:val="2F5496" w:themeColor="accent1" w:themeShade="BF"/>
                </w:rPr>
                <m:t>&gt;ϵ}</m:t>
              </m:r>
            </m:e>
          </m:nary>
        </m:oMath>
      </m:oMathPara>
    </w:p>
    <w:p w:rsidR="00364F7F" w:rsidRDefault="00364F7F" w:rsidP="00364F7F">
      <w:pPr>
        <w:pStyle w:val="ListParagraph"/>
        <w:numPr>
          <w:ilvl w:val="0"/>
          <w:numId w:val="7"/>
        </w:numPr>
        <w:bidi w:val="0"/>
        <w:spacing w:line="256" w:lineRule="auto"/>
        <w:rPr>
          <w:color w:val="2F5496" w:themeColor="accent1" w:themeShade="BF"/>
          <w:rtl/>
        </w:rPr>
      </w:pPr>
      <m:oMath>
        <m:r>
          <w:rPr>
            <w:rFonts w:ascii="Cambria Math" w:hAnsi="Cambria Math"/>
            <w:color w:val="2F5496" w:themeColor="accent1" w:themeShade="BF"/>
          </w:rPr>
          <m:t>B/</m:t>
        </m:r>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oMath>
      <w:r>
        <w:rPr>
          <w:color w:val="2F5496" w:themeColor="accent1" w:themeShade="BF"/>
        </w:rPr>
        <w:t xml:space="preserve"> is the empirical proportion </w:t>
      </w:r>
      <w:proofErr w:type="gramStart"/>
      <w:r>
        <w:rPr>
          <w:color w:val="2F5496" w:themeColor="accent1" w:themeShade="BF"/>
        </w:rPr>
        <w:t>of</w:t>
      </w:r>
      <w:proofErr w:type="gramEnd"/>
    </w:p>
    <w:p w:rsidR="00364F7F" w:rsidRDefault="00364F7F" w:rsidP="00364F7F">
      <w:pPr>
        <w:pStyle w:val="ListParagraph"/>
        <w:bidi w:val="0"/>
        <w:rPr>
          <w:color w:val="2F5496" w:themeColor="accent1" w:themeShade="BF"/>
          <w:rtl/>
        </w:rPr>
      </w:pPr>
      <m:oMathPara>
        <m:oMathParaPr>
          <m:jc m:val="centerGroup"/>
        </m:oMathParaPr>
        <m:oMath>
          <m:r>
            <m:rPr>
              <m:scr m:val="double-struck"/>
            </m:rPr>
            <w:rPr>
              <w:rFonts w:ascii="Cambria Math" w:hAnsi="Cambria Math"/>
              <w:color w:val="2F5496" w:themeColor="accent1" w:themeShade="BF"/>
            </w:rPr>
            <m:t>P</m:t>
          </m:r>
          <m:d>
            <m:dPr>
              <m:begChr m:val="{"/>
              <m:endChr m:val="}"/>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r>
                    <w:rPr>
                      <w:rFonts w:ascii="Cambria Math" w:hAnsi="Cambria Math"/>
                      <w:color w:val="2F5496" w:themeColor="accent1" w:themeShade="BF"/>
                    </w:rPr>
                    <m:t>-</m:t>
                  </m:r>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μ</m:t>
                          </m:r>
                        </m:e>
                      </m:acc>
                    </m:e>
                    <m:sub>
                      <m:r>
                        <w:rPr>
                          <w:rFonts w:ascii="Cambria Math" w:hAnsi="Cambria Math"/>
                          <w:color w:val="2F5496" w:themeColor="accent1" w:themeShade="BF"/>
                        </w:rPr>
                        <m:t>n-1</m:t>
                      </m:r>
                    </m:sub>
                  </m:sSub>
                  <m:d>
                    <m:dPr>
                      <m:ctrlPr>
                        <w:rPr>
                          <w:rFonts w:ascii="Cambria Math" w:hAnsi="Cambria Math"/>
                          <w:i/>
                          <w:iCs/>
                          <w:color w:val="2F5496" w:themeColor="accent1" w:themeShade="BF"/>
                        </w:rPr>
                      </m:ctrlPr>
                    </m:dPr>
                    <m:e>
                      <m:sSub>
                        <m:sSubPr>
                          <m:ctrlPr>
                            <w:rPr>
                              <w:rFonts w:ascii="Cambria Math" w:hAnsi="Cambria Math"/>
                              <w:i/>
                              <w:iCs/>
                              <w:color w:val="2F5496" w:themeColor="accent1" w:themeShade="BF"/>
                            </w:rPr>
                          </m:ctrlPr>
                        </m:sSubPr>
                        <m:e>
                          <m:r>
                            <w:rPr>
                              <w:rFonts w:ascii="Cambria Math" w:hAnsi="Cambria Math"/>
                              <w:color w:val="2F5496" w:themeColor="accent1" w:themeShade="BF"/>
                            </w:rPr>
                            <m:t>X</m:t>
                          </m:r>
                        </m:e>
                        <m:sub>
                          <m:r>
                            <w:rPr>
                              <w:rFonts w:ascii="Cambria Math" w:hAnsi="Cambria Math"/>
                              <w:color w:val="2F5496" w:themeColor="accent1" w:themeShade="BF"/>
                            </w:rPr>
                            <m:t>n+1</m:t>
                          </m:r>
                        </m:sub>
                      </m:sSub>
                    </m:e>
                  </m:d>
                </m:e>
              </m:d>
              <m:r>
                <w:rPr>
                  <w:rFonts w:ascii="Cambria Math" w:hAnsi="Cambria Math"/>
                  <w:color w:val="2F5496" w:themeColor="accent1" w:themeShade="BF"/>
                </w:rPr>
                <m:t>&gt;ϵ</m:t>
              </m:r>
            </m:e>
          </m:d>
        </m:oMath>
      </m:oMathPara>
    </w:p>
    <w:p w:rsidR="00364F7F" w:rsidRDefault="00364F7F" w:rsidP="00364F7F">
      <w:pPr>
        <w:pStyle w:val="ListParagraph"/>
        <w:numPr>
          <w:ilvl w:val="0"/>
          <w:numId w:val="8"/>
        </w:numPr>
        <w:bidi w:val="0"/>
        <w:spacing w:line="256" w:lineRule="auto"/>
        <w:rPr>
          <w:color w:val="2F5496" w:themeColor="accent1" w:themeShade="BF"/>
          <w:rtl/>
        </w:rPr>
      </w:pPr>
      <w:r>
        <w:rPr>
          <w:color w:val="2F5496" w:themeColor="accent1" w:themeShade="BF"/>
        </w:rPr>
        <w:t xml:space="preserve">Compare B with </w:t>
      </w:r>
      <m:oMath>
        <m:r>
          <w:rPr>
            <w:rFonts w:ascii="Cambria Math" w:hAnsi="Cambria Math"/>
            <w:color w:val="2F5496" w:themeColor="accent1" w:themeShade="BF"/>
          </w:rPr>
          <m:t>Binomial</m:t>
        </m:r>
        <m:d>
          <m:dPr>
            <m:ctrlPr>
              <w:rPr>
                <w:rFonts w:ascii="Cambria Math" w:hAnsi="Cambria Math"/>
                <w:i/>
                <w:iCs/>
                <w:color w:val="2F5496" w:themeColor="accent1" w:themeShade="BF"/>
              </w:rPr>
            </m:ctrlPr>
          </m:dPr>
          <m:e>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r>
              <w:rPr>
                <w:rFonts w:ascii="Cambria Math" w:hAnsi="Cambria Math"/>
                <w:color w:val="2F5496" w:themeColor="accent1" w:themeShade="BF"/>
              </w:rPr>
              <m:t>, δ</m:t>
            </m:r>
          </m:e>
        </m:d>
      </m:oMath>
      <w:r>
        <w:rPr>
          <w:color w:val="2F5496" w:themeColor="accent1" w:themeShade="BF"/>
        </w:rPr>
        <w:t xml:space="preserve">, and if </w:t>
      </w:r>
      <m:oMath>
        <m:f>
          <m:fPr>
            <m:ctrlPr>
              <w:rPr>
                <w:rFonts w:ascii="Cambria Math" w:hAnsi="Cambria Math"/>
                <w:i/>
                <w:color w:val="2F5496" w:themeColor="accent1" w:themeShade="BF"/>
              </w:rPr>
            </m:ctrlPr>
          </m:fPr>
          <m:num>
            <m:r>
              <w:rPr>
                <w:rFonts w:ascii="Cambria Math" w:hAnsi="Cambria Math"/>
                <w:color w:val="2F5496" w:themeColor="accent1" w:themeShade="BF"/>
              </w:rPr>
              <m:t>B</m:t>
            </m:r>
          </m:num>
          <m:den>
            <m:d>
              <m:dPr>
                <m:begChr m:val="⌊"/>
                <m:endChr m:val="⌋"/>
                <m:ctrlPr>
                  <w:rPr>
                    <w:rFonts w:ascii="Cambria Math" w:hAnsi="Cambria Math"/>
                    <w:i/>
                    <w:iCs/>
                    <w:color w:val="2F5496" w:themeColor="accent1" w:themeShade="BF"/>
                  </w:rPr>
                </m:ctrlPr>
              </m:dPr>
              <m:e>
                <m:r>
                  <w:rPr>
                    <w:rFonts w:ascii="Cambria Math" w:hAnsi="Cambria Math"/>
                    <w:color w:val="2F5496" w:themeColor="accent1" w:themeShade="BF"/>
                  </w:rPr>
                  <m:t>κ</m:t>
                </m:r>
              </m:e>
            </m:d>
          </m:den>
        </m:f>
      </m:oMath>
      <w:r>
        <w:rPr>
          <w:color w:val="2F5496" w:themeColor="accent1" w:themeShade="BF"/>
        </w:rPr>
        <w:t xml:space="preserve"> is sufficiently </w:t>
      </w:r>
      <w:r w:rsidR="005A4583">
        <w:rPr>
          <w:color w:val="2F5496" w:themeColor="accent1" w:themeShade="BF"/>
        </w:rPr>
        <w:t xml:space="preserve">below </w:t>
      </w:r>
      <m:oMath>
        <m:r>
          <w:rPr>
            <w:rFonts w:ascii="Cambria Math" w:hAnsi="Cambria Math"/>
            <w:color w:val="2F5496" w:themeColor="accent1" w:themeShade="BF"/>
          </w:rPr>
          <m:t>δ</m:t>
        </m:r>
      </m:oMath>
      <w:r w:rsidR="005A4583">
        <w:rPr>
          <w:rFonts w:eastAsiaTheme="minorEastAsia"/>
          <w:color w:val="2F5496" w:themeColor="accent1" w:themeShade="BF"/>
        </w:rPr>
        <w:t xml:space="preserve">, </w:t>
      </w:r>
      <w:bookmarkStart w:id="0" w:name="_GoBack"/>
      <w:bookmarkEnd w:id="0"/>
      <w:r>
        <w:rPr>
          <w:color w:val="2F5496" w:themeColor="accent1" w:themeShade="BF"/>
        </w:rPr>
        <w:t xml:space="preserve">return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=1</m:t>
        </m:r>
      </m:oMath>
      <w:r>
        <w:rPr>
          <w:color w:val="2F5496" w:themeColor="accent1" w:themeShade="BF"/>
        </w:rPr>
        <w:t xml:space="preserve">, otherwise </w:t>
      </w:r>
      <m:oMath>
        <m:sSub>
          <m:sSubPr>
            <m:ctrlPr>
              <w:rPr>
                <w:rFonts w:ascii="Cambria Math" w:hAnsi="Cambria Math"/>
                <w:i/>
                <w:iCs/>
                <w:color w:val="2F5496" w:themeColor="accent1" w:themeShade="BF"/>
              </w:rPr>
            </m:ctrlPr>
          </m:sSubPr>
          <m:e>
            <m:acc>
              <m:accPr>
                <m:ctrlPr>
                  <w:rPr>
                    <w:rFonts w:ascii="Cambria Math" w:hAnsi="Cambria Math"/>
                    <w:i/>
                    <w:iCs/>
                    <w:color w:val="2F5496" w:themeColor="accent1" w:themeShade="BF"/>
                  </w:rPr>
                </m:ctrlPr>
              </m:accPr>
              <m:e>
                <m:r>
                  <w:rPr>
                    <w:rFonts w:ascii="Cambria Math" w:hAnsi="Cambria Math"/>
                    <w:color w:val="2F5496" w:themeColor="accent1" w:themeShade="BF"/>
                  </w:rPr>
                  <m:t>T</m:t>
                </m:r>
              </m:e>
            </m:acc>
          </m:e>
          <m:sub>
            <m:r>
              <w:rPr>
                <w:rFonts w:ascii="Cambria Math" w:hAnsi="Cambria Math"/>
                <w:color w:val="2F5496" w:themeColor="accent1" w:themeShade="BF"/>
              </w:rPr>
              <m:t>ϵ,δ</m:t>
            </m:r>
          </m:sub>
        </m:sSub>
        <m:r>
          <w:rPr>
            <w:rFonts w:ascii="Cambria Math" w:hAnsi="Cambria Math"/>
            <w:color w:val="2F5496" w:themeColor="accent1" w:themeShade="BF"/>
          </w:rPr>
          <m:t>=0</m:t>
        </m:r>
      </m:oMath>
      <w:r>
        <w:rPr>
          <w:color w:val="2F5496" w:themeColor="accent1" w:themeShade="BF"/>
        </w:rPr>
        <w:t>.</w:t>
      </w:r>
    </w:p>
    <w:p w:rsidR="005F4403" w:rsidRDefault="005F4403" w:rsidP="005F4403">
      <w:pPr>
        <w:pStyle w:val="Heading1"/>
        <w:bidi w:val="0"/>
        <w:rPr>
          <w:i/>
          <w:iCs/>
        </w:rPr>
      </w:pPr>
      <w:r>
        <w:t xml:space="preserve">Section </w:t>
      </w:r>
      <w:r>
        <w:t>3</w:t>
      </w:r>
      <w:r>
        <w:t xml:space="preserve"> </w:t>
      </w:r>
      <w:r>
        <w:t>–</w:t>
      </w:r>
      <w:r>
        <w:t xml:space="preserve"> </w:t>
      </w:r>
      <w:r>
        <w:t>Conformal stability</w:t>
      </w:r>
    </w:p>
    <w:p w:rsidR="002E1CCE" w:rsidRDefault="002E1CCE" w:rsidP="002E1CCE">
      <w:pPr>
        <w:bidi w:val="0"/>
      </w:pPr>
      <w:r>
        <w:t xml:space="preserve">When observing the proposed method in </w:t>
      </w:r>
      <w:r w:rsidR="00D90F7B">
        <w:t>[5]</w:t>
      </w:r>
      <w:r>
        <w:t>, and also the known disadvantages of working with a model prediction score only (i.e. without a certainty coverage), it became interesting to examine a theory which would combine the black box stability tests with certainty coverages, in hope it would increase our understanding of such test and it’s meanings, in the same way that estimating a certainty coverage for a prediction model increases our understanding of the model’s prediction.</w:t>
      </w:r>
    </w:p>
    <w:p w:rsidR="002E1CCE" w:rsidRDefault="002E1CCE" w:rsidP="00D90F7B">
      <w:pPr>
        <w:bidi w:val="0"/>
        <w:rPr>
          <w:rFonts w:eastAsiaTheme="minorEastAsia"/>
          <w:iCs/>
        </w:rPr>
      </w:pPr>
      <w:r>
        <w:t xml:space="preserve">Our proposed method is to </w:t>
      </w:r>
      <w:r w:rsidR="00714B2A">
        <w:t>define</w:t>
      </w:r>
      <w:r w:rsidR="00D90F7B">
        <w:t xml:space="preserve">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sidR="00D90F7B">
        <w:rPr>
          <w:rFonts w:eastAsiaTheme="minorEastAsia"/>
          <w:iCs/>
        </w:rPr>
        <w:t xml:space="preserve"> </w:t>
      </w:r>
      <w:r w:rsidR="00714B2A">
        <w:rPr>
          <w:rFonts w:eastAsiaTheme="minorEastAsia"/>
          <w:iCs/>
        </w:rPr>
        <w:t>differently</w:t>
      </w:r>
      <w:r w:rsidR="00B8632B">
        <w:rPr>
          <w:rFonts w:eastAsiaTheme="minorEastAsia"/>
          <w:iCs/>
        </w:rPr>
        <w:t>, while</w:t>
      </w:r>
      <w:r w:rsidR="00603994">
        <w:rPr>
          <w:rFonts w:eastAsiaTheme="minorEastAsia"/>
          <w:iCs/>
        </w:rPr>
        <w:t xml:space="preserve"> the definitions of</w:t>
      </w:r>
      <w:r w:rsidR="00B8632B">
        <w:rPr>
          <w:rFonts w:eastAsiaTheme="minorEastAsia"/>
          <w:iCs/>
        </w:rPr>
        <w:t xml:space="preserve"> all other elements of the process remain the same</w:t>
      </w:r>
      <w:r w:rsidR="00D90F7B">
        <w:rPr>
          <w:rFonts w:eastAsiaTheme="minorEastAsia"/>
          <w:iCs/>
        </w:rPr>
        <w:t>. In our proposed method we use:</w:t>
      </w:r>
    </w:p>
    <w:p w:rsidR="00D90F7B" w:rsidRPr="00D90F7B" w:rsidRDefault="00621BC9" w:rsidP="00D90F7B">
      <w:pPr>
        <w:bidi w:val="0"/>
        <w:rPr>
          <w:rFonts w:eastAsiaTheme="minorEastAsia"/>
          <w:iCs/>
        </w:rPr>
      </w:pPr>
      <m:oMathPara>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r>
            <w:rPr>
              <w:rFonts w:ascii="Cambria Math" w:hAnsi="Cambria Math"/>
            </w:rPr>
            <m:t>= f</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C</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 for some intersection calculation function f</m:t>
          </m:r>
        </m:oMath>
      </m:oMathPara>
    </w:p>
    <w:p w:rsidR="00032978" w:rsidRDefault="00B8632B" w:rsidP="00114D88">
      <w:pPr>
        <w:bidi w:val="0"/>
      </w:pPr>
      <w:r>
        <w:t xml:space="preserve">Function </w:t>
      </w:r>
      <m:oMath>
        <m:r>
          <w:rPr>
            <w:rFonts w:ascii="Cambria Math" w:hAnsi="Cambria Math"/>
          </w:rPr>
          <m:t>f</m:t>
        </m:r>
      </m:oMath>
      <w:r>
        <w:t xml:space="preserve"> can be, for example, </w:t>
      </w:r>
    </w:p>
    <w:p w:rsidR="00032978" w:rsidRPr="00032978" w:rsidRDefault="00697F82" w:rsidP="00032978">
      <w:pPr>
        <w:bidi w:val="0"/>
        <w:jc w:val="center"/>
      </w:pPr>
      <m:oMathPara>
        <m:oMath>
          <m:r>
            <w:rPr>
              <w:rFonts w:ascii="Cambria Math" w:hAnsi="Cambria Math"/>
            </w:rPr>
            <m:t xml:space="preserve">f= </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oMath>
      </m:oMathPara>
    </w:p>
    <w:p w:rsidR="00032978" w:rsidRDefault="00032978" w:rsidP="00032978">
      <w:pPr>
        <w:bidi w:val="0"/>
        <w:rPr>
          <w:rFonts w:eastAsiaTheme="minorEastAsia"/>
        </w:rPr>
      </w:pPr>
      <w:r>
        <w:rPr>
          <w:rFonts w:eastAsiaTheme="minorEastAsia"/>
        </w:rPr>
        <w:t xml:space="preserve">or </w:t>
      </w:r>
    </w:p>
    <w:p w:rsidR="00032978" w:rsidRDefault="00032978" w:rsidP="00032978">
      <w:pPr>
        <w:bidi w:val="0"/>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U</m:t>
                      </m:r>
                      <m:sSub>
                        <m:sSubPr>
                          <m:ctrlPr>
                            <w:rPr>
                              <w:rFonts w:ascii="Cambria Math" w:hAnsi="Cambria Math"/>
                              <w:i/>
                            </w:rPr>
                          </m:ctrlPr>
                        </m:sSubPr>
                        <m:e>
                          <m:r>
                            <w:rPr>
                              <w:rFonts w:ascii="Cambria Math" w:hAnsi="Cambria Math"/>
                            </w:rPr>
                            <m:t>L</m:t>
                          </m:r>
                        </m:e>
                        <m:sub>
                          <m:r>
                            <w:rPr>
                              <w:rFonts w:ascii="Cambria Math" w:hAnsi="Cambria Math"/>
                            </w:rPr>
                            <m:t>n-1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n-1</m:t>
                          </m:r>
                        </m:sub>
                      </m:sSub>
                    </m:e>
                  </m:d>
                </m:e>
              </m:func>
            </m:num>
            <m:den>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en>
          </m:f>
        </m:oMath>
      </m:oMathPara>
    </w:p>
    <w:p w:rsidR="00A62BFC" w:rsidRDefault="00B8632B" w:rsidP="00A62BFC">
      <w:pPr>
        <w:bidi w:val="0"/>
        <w:rPr>
          <w:rFonts w:eastAsiaTheme="minorEastAsia"/>
        </w:rPr>
      </w:pPr>
      <w:r>
        <w:rPr>
          <w:rFonts w:eastAsiaTheme="minorEastAsia"/>
        </w:rPr>
        <w:t xml:space="preserve">when </w:t>
      </w:r>
      <m:oMath>
        <m:r>
          <w:rPr>
            <w:rFonts w:ascii="Cambria Math" w:eastAsiaTheme="minorEastAsia" w:hAnsi="Cambria Math"/>
          </w:rPr>
          <m:t>UL, LL</m:t>
        </m:r>
      </m:oMath>
      <w:r>
        <w:rPr>
          <w:rFonts w:eastAsiaTheme="minorEastAsia"/>
        </w:rPr>
        <w:t xml:space="preserve"> represent the upper limit and lower limit of the algorithm</w:t>
      </w:r>
      <w:r w:rsidR="00215A71">
        <w:rPr>
          <w:rFonts w:eastAsiaTheme="minorEastAsia"/>
        </w:rPr>
        <w:t>’s prediction interval</w:t>
      </w:r>
      <w:r w:rsidR="005F105F">
        <w:rPr>
          <w:rFonts w:eastAsiaTheme="minorEastAsia"/>
        </w:rPr>
        <w:t>, re</w:t>
      </w:r>
      <w:r w:rsidR="00335E3E">
        <w:rPr>
          <w:rFonts w:eastAsiaTheme="minorEastAsia"/>
        </w:rPr>
        <w:t>s</w:t>
      </w:r>
      <w:r w:rsidR="005F105F">
        <w:rPr>
          <w:rFonts w:eastAsiaTheme="minorEastAsia"/>
        </w:rPr>
        <w:t>pectively</w:t>
      </w:r>
      <w:r w:rsidR="00697F82">
        <w:rPr>
          <w:rFonts w:eastAsiaTheme="minorEastAsia"/>
        </w:rPr>
        <w:t>.</w:t>
      </w:r>
      <w:r w:rsidR="00032978">
        <w:rPr>
          <w:rFonts w:eastAsiaTheme="minorEastAsia"/>
        </w:rPr>
        <w:t xml:space="preserve"> In the second </w:t>
      </w:r>
      <w:r w:rsidR="00FC431C">
        <w:rPr>
          <w:rFonts w:eastAsiaTheme="minorEastAsia"/>
        </w:rPr>
        <w:t>proposal</w:t>
      </w:r>
      <w:r w:rsidR="00032978">
        <w:rPr>
          <w:rFonts w:eastAsiaTheme="minorEastAsia"/>
        </w:rPr>
        <w:t xml:space="preserve"> of </w:t>
      </w:r>
      <m:oMath>
        <m:r>
          <w:rPr>
            <w:rFonts w:ascii="Cambria Math" w:eastAsiaTheme="minorEastAsia" w:hAnsi="Cambria Math"/>
          </w:rPr>
          <m:t>f</m:t>
        </m:r>
      </m:oMath>
      <w:r w:rsidR="00EF26B8">
        <w:rPr>
          <w:rFonts w:eastAsiaTheme="minorEastAsia"/>
        </w:rPr>
        <w:t>, we calculate</w:t>
      </w:r>
      <w:r w:rsidR="00032978">
        <w:rPr>
          <w:rFonts w:eastAsiaTheme="minorEastAsia"/>
        </w:rPr>
        <w:t xml:space="preserve"> the average of the percentage</w:t>
      </w:r>
      <w:r w:rsidR="00EF26B8">
        <w:rPr>
          <w:rFonts w:eastAsiaTheme="minorEastAsia"/>
        </w:rPr>
        <w:t>s</w:t>
      </w:r>
      <w:r w:rsidR="00032978">
        <w:rPr>
          <w:rFonts w:eastAsiaTheme="minorEastAsia"/>
        </w:rPr>
        <w:t xml:space="preserve"> of the intersection in relative to each of the intervals. It satisfies </w:t>
      </w:r>
      <m:oMath>
        <m:r>
          <w:rPr>
            <w:rFonts w:ascii="Cambria Math" w:eastAsiaTheme="minorEastAsia" w:hAnsi="Cambria Math"/>
          </w:rPr>
          <m:t>f∈[0,1]</m:t>
        </m:r>
      </m:oMath>
      <w:r w:rsidR="00032978">
        <w:rPr>
          <w:rFonts w:eastAsiaTheme="minorEastAsia"/>
        </w:rPr>
        <w:t xml:space="preserve"> when there is an intersection between the two intervals and </w:t>
      </w:r>
      <m:oMath>
        <m:r>
          <w:rPr>
            <w:rFonts w:ascii="Cambria Math" w:eastAsiaTheme="minorEastAsia" w:hAnsi="Cambria Math"/>
          </w:rPr>
          <m:t>f=1</m:t>
        </m:r>
      </m:oMath>
      <w:r w:rsidR="00032978">
        <w:rPr>
          <w:rFonts w:eastAsiaTheme="minorEastAsia"/>
        </w:rPr>
        <w:t xml:space="preserve"> only if the intervals are identical. Negative values of </w:t>
      </w:r>
      <m:oMath>
        <m:r>
          <w:rPr>
            <w:rFonts w:ascii="Cambria Math" w:eastAsiaTheme="minorEastAsia" w:hAnsi="Cambria Math"/>
          </w:rPr>
          <m:t>f</m:t>
        </m:r>
      </m:oMath>
      <w:r w:rsidR="00032978">
        <w:rPr>
          <w:rFonts w:eastAsiaTheme="minorEastAsia"/>
        </w:rPr>
        <w:t xml:space="preserve"> are the result of no intersection between the intervals, e.g. </w:t>
      </w:r>
      <m:oMath>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3,4</m:t>
                </m:r>
              </m:e>
            </m:d>
          </m:e>
        </m:d>
        <m:r>
          <w:rPr>
            <w:rFonts w:ascii="Cambria Math" w:eastAsiaTheme="minorEastAsia" w:hAnsi="Cambria Math"/>
          </w:rPr>
          <m:t>= -1</m:t>
        </m:r>
      </m:oMath>
      <w:r w:rsidR="00032978">
        <w:rPr>
          <w:rFonts w:eastAsiaTheme="minorEastAsia"/>
        </w:rPr>
        <w:t>.</w:t>
      </w:r>
      <w:r w:rsidR="00A62BFC">
        <w:rPr>
          <w:rFonts w:eastAsiaTheme="minorEastAsia"/>
        </w:rPr>
        <w:br/>
        <w:t xml:space="preserve">To prevent this from hurting our calculation we can use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 f)</m:t>
        </m:r>
      </m:oMath>
      <w:r w:rsidR="00A62BFC">
        <w:rPr>
          <w:rFonts w:eastAsiaTheme="minorEastAsia"/>
        </w:rPr>
        <w:t xml:space="preserve"> so we only take the </w:t>
      </w:r>
      <w:r w:rsidR="00A62BFC">
        <w:rPr>
          <w:rFonts w:eastAsiaTheme="minorEastAsia"/>
        </w:rPr>
        <w:lastRenderedPageBreak/>
        <w:t xml:space="preserve">positive part of </w:t>
      </w:r>
      <m:oMath>
        <m:r>
          <w:rPr>
            <w:rFonts w:ascii="Cambria Math" w:eastAsiaTheme="minorEastAsia" w:hAnsi="Cambria Math"/>
          </w:rPr>
          <m:t>f</m:t>
        </m:r>
      </m:oMath>
      <w:r w:rsidR="00A62BFC">
        <w:rPr>
          <w:rFonts w:eastAsiaTheme="minorEastAsia"/>
        </w:rPr>
        <w:t>. Then our test will be defined as</w:t>
      </w:r>
      <w:r w:rsidR="00C02B1B">
        <w:rPr>
          <w:rFonts w:eastAsiaTheme="minorEastAsia"/>
        </w:rPr>
        <w:t xml:space="preserve"> evaluating if algorithm </w:t>
      </w:r>
      <m:oMath>
        <m:r>
          <m:rPr>
            <m:scr m:val="script"/>
          </m:rPr>
          <w:rPr>
            <w:rFonts w:ascii="Cambria Math" w:eastAsiaTheme="minorEastAsia" w:hAnsi="Cambria Math"/>
          </w:rPr>
          <m:t>A</m:t>
        </m:r>
      </m:oMath>
      <w:r w:rsidR="00C02B1B">
        <w:rPr>
          <w:rFonts w:eastAsiaTheme="minorEastAsia"/>
        </w:rPr>
        <w:t xml:space="preserve"> satisfies</w:t>
      </w:r>
      <w:r w:rsidR="00A62BFC">
        <w:rPr>
          <w:rFonts w:eastAsiaTheme="minorEastAsia"/>
        </w:rPr>
        <w:t xml:space="preserve"> </w:t>
      </w:r>
      <m:oMath>
        <m:r>
          <m:rPr>
            <m:scr m:val="double-struck"/>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&gt;ϵ</m:t>
            </m:r>
          </m:e>
        </m:d>
        <m:r>
          <w:rPr>
            <w:rFonts w:ascii="Cambria Math" w:eastAsiaTheme="minorEastAsia" w:hAnsi="Cambria Math"/>
          </w:rPr>
          <m:t>&lt;δ</m:t>
        </m:r>
      </m:oMath>
      <w:r w:rsidR="00A62BFC">
        <w:rPr>
          <w:rFonts w:eastAsiaTheme="minorEastAsia"/>
        </w:rPr>
        <w:t>.</w:t>
      </w:r>
    </w:p>
    <w:p w:rsidR="00D40856" w:rsidRPr="00D40856" w:rsidRDefault="00D40856" w:rsidP="00D40856">
      <w:pPr>
        <w:bidi w:val="0"/>
      </w:pPr>
      <w:r>
        <w:t xml:space="preserve">For the interval estimation process, we need a separate dataset, independent of the training set. Therefore, it is needed to split the data into train, calibration, and stability datasets. To keep in line with the notations in [5], we will split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into train and calibration.</w:t>
      </w:r>
    </w:p>
    <w:p w:rsidR="00582A34" w:rsidRDefault="00215A71" w:rsidP="00B8632B">
      <w:pPr>
        <w:bidi w:val="0"/>
        <w:rPr>
          <w:rFonts w:eastAsiaTheme="minorEastAsia"/>
        </w:rPr>
      </w:pPr>
      <w:r>
        <w:t xml:space="preserve">The </w:t>
      </w:r>
      <w:r w:rsidR="00D90F7B">
        <w:t xml:space="preserve">goal </w:t>
      </w:r>
      <w:r>
        <w:t xml:space="preserve">for this proposal </w:t>
      </w:r>
      <w:r w:rsidR="00D90F7B">
        <w:t xml:space="preserve">is to test the </w:t>
      </w:r>
      <w:r w:rsidR="000D7BCA">
        <w:t xml:space="preserve">intersection of the prediction intervals of trained models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n-1</m:t>
            </m:r>
          </m:sub>
        </m:sSub>
      </m:oMath>
      <w:r w:rsidR="000D7BCA">
        <w:rPr>
          <w:rFonts w:eastAsiaTheme="minorEastAsia"/>
        </w:rPr>
        <w:t>, and like in the original test, high intersection (the models produced similar intervals) means a stable solution, and not stable otherwise.</w:t>
      </w:r>
    </w:p>
    <w:p w:rsidR="00B7526D" w:rsidRDefault="00B7526D" w:rsidP="00B7526D">
      <w:pPr>
        <w:bidi w:val="0"/>
        <w:rPr>
          <w:rFonts w:eastAsiaTheme="minorEastAsia"/>
        </w:rPr>
      </w:pPr>
      <w:r>
        <w:rPr>
          <w:rFonts w:eastAsiaTheme="minorEastAsia"/>
        </w:rPr>
        <w:t xml:space="preserve">Working with </w:t>
      </w:r>
      <w:r w:rsidR="00215A71">
        <w:rPr>
          <w:rFonts w:eastAsiaTheme="minorEastAsia"/>
        </w:rPr>
        <w:t>intervals instead of with output alone could</w:t>
      </w:r>
      <w:r w:rsidR="00246A4B">
        <w:rPr>
          <w:rFonts w:eastAsiaTheme="minorEastAsia"/>
        </w:rPr>
        <w:t xml:space="preserve">, as the means for evaluating stability, </w:t>
      </w:r>
      <w:proofErr w:type="gramStart"/>
      <w:r w:rsidR="00246A4B">
        <w:rPr>
          <w:rFonts w:eastAsiaTheme="minorEastAsia"/>
        </w:rPr>
        <w:t>takes into account</w:t>
      </w:r>
      <w:proofErr w:type="gramEnd"/>
      <w:r w:rsidR="00246A4B">
        <w:rPr>
          <w:rFonts w:eastAsiaTheme="minorEastAsia"/>
        </w:rPr>
        <w:t xml:space="preserve"> the model’s level of certainty in the prediction</w:t>
      </w:r>
      <w:r w:rsidR="00761741">
        <w:rPr>
          <w:rFonts w:eastAsiaTheme="minorEastAsia"/>
        </w:rPr>
        <w:t>, since, just like we expect similar outputs, we expect similar level of certainty (which translates to similar confidence inter</w:t>
      </w:r>
      <w:r w:rsidR="00164218">
        <w:rPr>
          <w:rFonts w:eastAsiaTheme="minorEastAsia"/>
        </w:rPr>
        <w:t>v</w:t>
      </w:r>
      <w:r w:rsidR="00761741">
        <w:rPr>
          <w:rFonts w:eastAsiaTheme="minorEastAsia"/>
        </w:rPr>
        <w:t>al).</w:t>
      </w:r>
    </w:p>
    <w:p w:rsidR="00571032" w:rsidRPr="005F4403" w:rsidRDefault="00761741" w:rsidP="005F4403">
      <w:pPr>
        <w:bidi w:val="0"/>
        <w:rPr>
          <w:rFonts w:eastAsiaTheme="minorEastAsia"/>
        </w:rPr>
      </w:pPr>
      <w:r>
        <w:rPr>
          <w:rFonts w:eastAsiaTheme="minorEastAsia"/>
        </w:rPr>
        <w:t>It is also important to note that one of the most important properties of these tests are that they can be applied as black box tests, and expanding the algorithm to confidence interval does not impact this property.</w:t>
      </w:r>
    </w:p>
    <w:p w:rsidR="005F4403" w:rsidRDefault="005F4403" w:rsidP="005F4403">
      <w:pPr>
        <w:pStyle w:val="Heading1"/>
        <w:bidi w:val="0"/>
      </w:pPr>
      <w:r>
        <w:t xml:space="preserve">Section </w:t>
      </w:r>
      <w:r>
        <w:t>4</w:t>
      </w:r>
      <w:r>
        <w:t xml:space="preserve"> </w:t>
      </w:r>
      <w:r>
        <w:t>–</w:t>
      </w:r>
      <w:r>
        <w:t xml:space="preserve"> </w:t>
      </w:r>
      <w:r>
        <w:t>Results and Discussion</w:t>
      </w:r>
    </w:p>
    <w:p w:rsidR="00496851" w:rsidRDefault="00BA594E" w:rsidP="002622A1">
      <w:pPr>
        <w:bidi w:val="0"/>
      </w:pPr>
      <w:r>
        <w:t xml:space="preserve">Our results are divided into three sections. First, </w:t>
      </w:r>
      <w:r w:rsidR="00496851">
        <w:t xml:space="preserve">we tried to evaluate </w:t>
      </w:r>
      <w:r w:rsidR="00496851">
        <w:t xml:space="preserve">a single model’s confidence interval using conformal prediction algorithm. </w:t>
      </w:r>
    </w:p>
    <w:p w:rsidR="00496851" w:rsidRPr="00496851" w:rsidRDefault="00496851" w:rsidP="00496851">
      <w:pPr>
        <w:bidi w:val="0"/>
        <w:jc w:val="center"/>
        <w:rPr>
          <w:color w:val="FF0000"/>
        </w:rPr>
      </w:pPr>
      <w:r w:rsidRPr="00496851">
        <w:rPr>
          <w:color w:val="FF0000"/>
        </w:rPr>
        <w:t>images of conformal prediction</w:t>
      </w:r>
    </w:p>
    <w:p w:rsidR="002622A1" w:rsidRDefault="00BA594E" w:rsidP="00496851">
      <w:pPr>
        <w:bidi w:val="0"/>
        <w:rPr>
          <w:rFonts w:eastAsiaTheme="minorEastAsia"/>
        </w:rPr>
      </w:pPr>
      <w:r>
        <w:t xml:space="preserve">After that, </w:t>
      </w:r>
      <w:r w:rsidR="00496851">
        <w:t>we tried to test the algorithmic stability using the method proposed in [5].</w:t>
      </w:r>
      <w:r w:rsidR="00496851">
        <w:t xml:space="preserve"> We trained </w:t>
      </w:r>
      <m:oMath>
        <m:r>
          <w:rPr>
            <w:rFonts w:ascii="Cambria Math" w:hAnsi="Cambria Math"/>
          </w:rPr>
          <m:t>κ=10</m:t>
        </m:r>
      </m:oMath>
      <w:r w:rsidR="00496851">
        <w:rPr>
          <w:rFonts w:eastAsiaTheme="minorEastAsia"/>
        </w:rPr>
        <w:t xml:space="preserve"> times a pair of models,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n-1</m:t>
            </m:r>
          </m:sub>
        </m:sSub>
      </m:oMath>
      <w:r w:rsidR="00496851">
        <w:rPr>
          <w:rFonts w:eastAsiaTheme="minorEastAsia"/>
        </w:rPr>
        <w:t xml:space="preserve">, which results in 20 training processes in total. We applied the binomial test on the 10 model pairs, testing different </w:t>
      </w:r>
      <m:oMath>
        <m:r>
          <w:rPr>
            <w:rFonts w:ascii="Cambria Math" w:eastAsiaTheme="minorEastAsia" w:hAnsi="Cambria Math"/>
          </w:rPr>
          <m:t>ϵ, δ</m:t>
        </m:r>
      </m:oMath>
      <w:r w:rsidR="00496851">
        <w:rPr>
          <w:rFonts w:eastAsiaTheme="minorEastAsia"/>
        </w:rPr>
        <w:t xml:space="preserve">, to test asses if </w:t>
      </w:r>
      <m:oMath>
        <m:r>
          <m:rPr>
            <m:scr m:val="double-struck"/>
          </m:rPr>
          <w:rPr>
            <w:rFonts w:ascii="Cambria Math" w:hAnsi="Cambria Math"/>
          </w:rPr>
          <m:t>P</m:t>
        </m:r>
        <m:d>
          <m:dPr>
            <m:begChr m:val="{"/>
            <m:endChr m:val="}"/>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μ</m:t>
                        </m:r>
                      </m:e>
                    </m:acc>
                  </m:e>
                  <m:sub>
                    <m:r>
                      <w:rPr>
                        <w:rFonts w:ascii="Cambria Math" w:hAnsi="Cambria Math"/>
                      </w:rPr>
                      <m:t>n</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μ</m:t>
                        </m:r>
                      </m:e>
                    </m:acc>
                  </m:e>
                  <m:sub>
                    <m:r>
                      <w:rPr>
                        <w:rFonts w:ascii="Cambria Math" w:hAnsi="Cambria Math"/>
                      </w:rPr>
                      <m:t>n-1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n+1</m:t>
                        </m:r>
                      </m:sub>
                    </m:sSub>
                  </m:e>
                </m:d>
              </m:e>
            </m:d>
            <m:r>
              <w:rPr>
                <w:rFonts w:ascii="Cambria Math" w:hAnsi="Cambria Math"/>
              </w:rPr>
              <m:t>&gt;ϵ</m:t>
            </m:r>
          </m:e>
        </m:d>
        <m:r>
          <w:rPr>
            <w:rFonts w:ascii="Cambria Math" w:hAnsi="Cambria Math"/>
          </w:rPr>
          <m:t>≤δ</m:t>
        </m:r>
      </m:oMath>
      <w:r w:rsidR="00496851">
        <w:rPr>
          <w:rFonts w:eastAsiaTheme="minorEastAsia"/>
        </w:rPr>
        <w:t>, or in other words – if the triple (</w:t>
      </w:r>
      <m:oMath>
        <m:r>
          <m:rPr>
            <m:scr m:val="script"/>
          </m:rPr>
          <w:rPr>
            <w:rFonts w:ascii="Cambria Math" w:hAnsi="Cambria Math"/>
          </w:rPr>
          <m:t>A</m:t>
        </m:r>
      </m:oMath>
      <w:r w:rsidR="00496851">
        <w:rPr>
          <w:rFonts w:eastAsiaTheme="minorEastAsia"/>
        </w:rPr>
        <w:t xml:space="preserve">, P, n) is </w:t>
      </w:r>
      <m:oMath>
        <m:r>
          <w:rPr>
            <w:rFonts w:ascii="Cambria Math" w:eastAsiaTheme="minorEastAsia" w:hAnsi="Cambria Math"/>
          </w:rPr>
          <m:t>(ϵ, δ)</m:t>
        </m:r>
      </m:oMath>
      <w:r w:rsidR="00496851">
        <w:rPr>
          <w:rFonts w:eastAsiaTheme="minorEastAsia"/>
        </w:rPr>
        <w:t xml:space="preserve"> stable, as explained in section 2.</w:t>
      </w:r>
    </w:p>
    <w:p w:rsidR="00496851" w:rsidRDefault="00496851" w:rsidP="00496851">
      <w:pPr>
        <w:bidi w:val="0"/>
        <w:jc w:val="center"/>
        <w:rPr>
          <w:rFonts w:eastAsiaTheme="minorEastAsia"/>
          <w:color w:val="FF0000"/>
        </w:rPr>
      </w:pPr>
      <w:r w:rsidRPr="00496851">
        <w:rPr>
          <w:color w:val="FF0000"/>
        </w:rPr>
        <w:t xml:space="preserve">images of </w:t>
      </w:r>
      <w:r>
        <w:rPr>
          <w:color w:val="FF0000"/>
        </w:rPr>
        <w:t xml:space="preserve">test results with varying </w:t>
      </w:r>
      <m:oMath>
        <m:r>
          <w:rPr>
            <w:rFonts w:ascii="Cambria Math" w:hAnsi="Cambria Math"/>
            <w:color w:val="FF0000"/>
          </w:rPr>
          <m:t>ϵ, δ</m:t>
        </m:r>
      </m:oMath>
      <w:r>
        <w:rPr>
          <w:rFonts w:eastAsiaTheme="minorEastAsia"/>
          <w:color w:val="FF0000"/>
        </w:rPr>
        <w:t xml:space="preserve"> values</w:t>
      </w:r>
    </w:p>
    <w:p w:rsidR="00496851" w:rsidRPr="00496851" w:rsidRDefault="00496851" w:rsidP="00496851">
      <w:pPr>
        <w:bidi w:val="0"/>
      </w:pPr>
    </w:p>
    <w:p w:rsidR="00571032" w:rsidRDefault="00EB644B" w:rsidP="00EB644B">
      <w:pPr>
        <w:rPr>
          <w:rtl/>
        </w:rPr>
      </w:pPr>
      <w:r>
        <w:rPr>
          <w:rFonts w:hint="cs"/>
          <w:rtl/>
        </w:rPr>
        <w:t xml:space="preserve">תמונות..... הרבה תמונות.. של האימון, של הסטייה </w:t>
      </w:r>
      <w:proofErr w:type="spellStart"/>
      <w:r>
        <w:rPr>
          <w:rFonts w:hint="cs"/>
          <w:rtl/>
        </w:rPr>
        <w:t>מהשיערוך</w:t>
      </w:r>
      <w:proofErr w:type="spellEnd"/>
      <w:r>
        <w:rPr>
          <w:rFonts w:hint="cs"/>
          <w:rtl/>
        </w:rPr>
        <w:t xml:space="preserve">, של האלגוריתם </w:t>
      </w:r>
      <w:r>
        <w:t>conformal prediction</w:t>
      </w:r>
      <w:r>
        <w:rPr>
          <w:rFonts w:hint="cs"/>
          <w:rtl/>
        </w:rPr>
        <w:t xml:space="preserve"> על הדאטא, של היציבות של </w:t>
      </w:r>
      <w:proofErr w:type="spellStart"/>
      <w:r>
        <w:rPr>
          <w:rFonts w:hint="cs"/>
          <w:rtl/>
        </w:rPr>
        <w:t>השיערוך</w:t>
      </w:r>
      <w:proofErr w:type="spellEnd"/>
      <w:r>
        <w:rPr>
          <w:rFonts w:hint="cs"/>
          <w:rtl/>
        </w:rPr>
        <w:t xml:space="preserve"> ושל היציבות של התחום כיסוי.</w:t>
      </w:r>
    </w:p>
    <w:p w:rsidR="00571032" w:rsidRDefault="00571032" w:rsidP="00571032">
      <w:pPr>
        <w:bidi w:val="0"/>
      </w:pPr>
    </w:p>
    <w:p w:rsidR="005F4403" w:rsidRDefault="005F4403" w:rsidP="005F4403">
      <w:pPr>
        <w:pStyle w:val="Heading1"/>
        <w:bidi w:val="0"/>
        <w:rPr>
          <w:i/>
          <w:iCs/>
        </w:rPr>
      </w:pPr>
      <w:r>
        <w:t xml:space="preserve">Section </w:t>
      </w:r>
      <w:r>
        <w:t>5</w:t>
      </w:r>
      <w:r>
        <w:t xml:space="preserve"> </w:t>
      </w:r>
      <w:r>
        <w:t>–</w:t>
      </w:r>
      <w:r>
        <w:t xml:space="preserve"> </w:t>
      </w:r>
      <w:r>
        <w:t>Conclusion and Future Work</w:t>
      </w:r>
    </w:p>
    <w:p w:rsidR="003F47A2" w:rsidRPr="004813A2" w:rsidRDefault="003F47A2" w:rsidP="003F47A2">
      <w:pPr>
        <w:bidi w:val="0"/>
        <w:rPr>
          <w:color w:val="FF0000"/>
        </w:rPr>
      </w:pPr>
      <w:r>
        <w:t>Conclusions</w:t>
      </w:r>
      <w:r w:rsidR="00600B50">
        <w:t>: as</w:t>
      </w:r>
      <w:r w:rsidR="00CD30F3">
        <w:t xml:space="preserve"> mentioned</w:t>
      </w:r>
      <w:r w:rsidR="00600B50">
        <w:t xml:space="preserve"> in </w:t>
      </w:r>
      <w:r w:rsidR="00CD30F3">
        <w:t xml:space="preserve">[5], testing an algorithm’s stability can have a big impact on our understanding and trust in the algorithm’s predictions. Extending the stability test to prediction intervals, takes the test a step further into analyzing the algorithm’s reliability, since a prediction’s confidence levels are now considered as well. </w:t>
      </w:r>
      <w:r w:rsidR="00CD30F3" w:rsidRPr="004813A2">
        <w:rPr>
          <w:color w:val="FF0000"/>
        </w:rPr>
        <w:t>The results support our assumption</w:t>
      </w:r>
      <w:proofErr w:type="gramStart"/>
      <w:r w:rsidR="00CD30F3" w:rsidRPr="004813A2">
        <w:rPr>
          <w:color w:val="FF0000"/>
        </w:rPr>
        <w:t xml:space="preserve">… </w:t>
      </w:r>
      <w:r w:rsidR="00621BC9" w:rsidRPr="004813A2">
        <w:rPr>
          <w:color w:val="FF0000"/>
        </w:rPr>
        <w:t>.</w:t>
      </w:r>
      <w:proofErr w:type="gramEnd"/>
      <w:r w:rsidR="00621BC9" w:rsidRPr="004813A2">
        <w:rPr>
          <w:color w:val="FF0000"/>
        </w:rPr>
        <w:t xml:space="preserve"> The limitations of our proposal are….</w:t>
      </w:r>
    </w:p>
    <w:p w:rsidR="00600B50" w:rsidRDefault="003F47A2" w:rsidP="00600B50">
      <w:pPr>
        <w:bidi w:val="0"/>
      </w:pPr>
      <w:r>
        <w:t xml:space="preserve">In the future, </w:t>
      </w:r>
      <w:r w:rsidR="00600B50">
        <w:t xml:space="preserve">one could try and develop a mathematical framework that will support our proposal, enriching the theory proposed above. One could also investigate </w:t>
      </w:r>
      <w:r w:rsidR="00CD30F3">
        <w:t xml:space="preserve">more </w:t>
      </w:r>
      <w:r w:rsidR="00600B50">
        <w:t xml:space="preserve">into the proposed method’s limitations, or the test’s optimality, </w:t>
      </w:r>
      <w:r w:rsidR="00CD30F3">
        <w:t>which are two subjects discussed in [5].</w:t>
      </w:r>
    </w:p>
    <w:p w:rsidR="003F47A2" w:rsidRDefault="00600B50" w:rsidP="00600B50">
      <w:pPr>
        <w:bidi w:val="0"/>
      </w:pPr>
      <w:r>
        <w:t xml:space="preserve">Moreover, </w:t>
      </w:r>
      <w:r w:rsidR="003F47A2">
        <w:t>we believe our proposal could be extended to more complicated intervals</w:t>
      </w:r>
      <w:r w:rsidR="007D1F08">
        <w:t xml:space="preserve">, </w:t>
      </w:r>
      <w:r>
        <w:t>such as conformalized quantile regression (CQR)</w:t>
      </w:r>
      <w:r w:rsidR="00CD30F3">
        <w:t xml:space="preserve">, or extend the algorithm for the case of multi-class classification. </w:t>
      </w:r>
      <w:r>
        <w:t xml:space="preserve">Using a more complex interval can open the door to more complicated </w:t>
      </w:r>
      <m:oMath>
        <m:sSup>
          <m:sSupPr>
            <m:ctrlPr>
              <w:rPr>
                <w:rFonts w:ascii="Cambria Math" w:hAnsi="Cambria Math"/>
                <w:i/>
                <w:iCs/>
              </w:rPr>
            </m:ctrlPr>
          </m:sSupPr>
          <m:e>
            <m:r>
              <w:rPr>
                <w:rFonts w:ascii="Cambria Math" w:hAnsi="Cambria Math"/>
                <w:lang w:val="el-GR"/>
              </w:rPr>
              <m:t>Δ</m:t>
            </m:r>
          </m:e>
          <m:sup>
            <m:r>
              <w:rPr>
                <w:rFonts w:ascii="Cambria Math" w:hAnsi="Cambria Math"/>
              </w:rPr>
              <m:t>(k)</m:t>
            </m:r>
          </m:sup>
        </m:sSup>
      </m:oMath>
      <w:r>
        <w:rPr>
          <w:rFonts w:eastAsiaTheme="minorEastAsia"/>
          <w:iCs/>
        </w:rPr>
        <w:t xml:space="preserve"> definitions, e.g. calculating intersections and also mean length, etc. This would require an extension of the stability test itself, since a single test sample is not enough for this case.</w:t>
      </w:r>
      <w:r w:rsidR="00CD30F3">
        <w:rPr>
          <w:rFonts w:eastAsiaTheme="minorEastAsia"/>
          <w:iCs/>
        </w:rPr>
        <w:t xml:space="preserve"> </w:t>
      </w:r>
    </w:p>
    <w:p w:rsidR="00EB644B" w:rsidRDefault="00EB644B" w:rsidP="00EB644B">
      <w:r>
        <w:rPr>
          <w:rFonts w:hint="cs"/>
          <w:rtl/>
        </w:rPr>
        <w:t>הסבר מה ניתן לעשות עם זה הלאה.</w:t>
      </w:r>
    </w:p>
    <w:p w:rsidR="00761741" w:rsidRDefault="00761741" w:rsidP="00761741">
      <w:pPr>
        <w:pStyle w:val="ListParagraph"/>
        <w:numPr>
          <w:ilvl w:val="0"/>
          <w:numId w:val="3"/>
        </w:numPr>
        <w:rPr>
          <w:rtl/>
        </w:rPr>
      </w:pPr>
      <w:r>
        <w:rPr>
          <w:rFonts w:hint="cs"/>
          <w:rtl/>
        </w:rPr>
        <w:t xml:space="preserve">להרחיב לחישובי </w:t>
      </w:r>
      <w:r>
        <w:t>Interval</w:t>
      </w:r>
      <w:r>
        <w:rPr>
          <w:rFonts w:hint="cs"/>
          <w:rtl/>
        </w:rPr>
        <w:t xml:space="preserve"> אחרים, למשל גם לקחת בחשבון רוחב ממוצע של אינטרוול אם האינטרוול המחושב אינו ברוחב קבוע, כלומר לעשות את ה</w:t>
      </w:r>
      <w:r>
        <w:t>stability test</w:t>
      </w:r>
      <w:r>
        <w:rPr>
          <w:rFonts w:hint="cs"/>
          <w:rtl/>
        </w:rPr>
        <w:t xml:space="preserve"> על כמה דוגמאות.</w:t>
      </w:r>
    </w:p>
    <w:p w:rsidR="00EB644B" w:rsidRDefault="00EB644B" w:rsidP="00EB644B">
      <w:pPr>
        <w:rPr>
          <w:rtl/>
        </w:rPr>
      </w:pPr>
      <w:r>
        <w:rPr>
          <w:rFonts w:hint="cs"/>
          <w:rtl/>
        </w:rPr>
        <w:t>שאפשר לבחון את הנכונות המתמטית מאחורי השערת בדיקת יציבות הכיסוי.</w:t>
      </w:r>
    </w:p>
    <w:p w:rsidR="00571032" w:rsidRDefault="00EB644B" w:rsidP="00EB644B">
      <w:pPr>
        <w:rPr>
          <w:rtl/>
        </w:rPr>
      </w:pPr>
      <w:r>
        <w:rPr>
          <w:rFonts w:hint="cs"/>
          <w:rtl/>
        </w:rPr>
        <w:t>לפרט על המבחן למדד ה</w:t>
      </w:r>
      <w:r>
        <w:t>non-conformity</w:t>
      </w:r>
      <w:r>
        <w:rPr>
          <w:rFonts w:hint="cs"/>
          <w:rtl/>
        </w:rPr>
        <w:t xml:space="preserve"> עבור תחומי הכיסוי, המרחק </w:t>
      </w:r>
      <w:proofErr w:type="spellStart"/>
      <w:r>
        <w:rPr>
          <w:rFonts w:hint="cs"/>
          <w:rtl/>
        </w:rPr>
        <w:t>האוקלידי</w:t>
      </w:r>
      <w:proofErr w:type="spellEnd"/>
      <w:r>
        <w:rPr>
          <w:rFonts w:hint="cs"/>
          <w:rtl/>
        </w:rPr>
        <w:t xml:space="preserve"> בין הגבולות </w:t>
      </w:r>
      <w:proofErr w:type="spellStart"/>
      <w:r>
        <w:rPr>
          <w:rFonts w:hint="cs"/>
          <w:rtl/>
        </w:rPr>
        <w:t>וכו</w:t>
      </w:r>
      <w:proofErr w:type="spellEnd"/>
      <w:r>
        <w:rPr>
          <w:rFonts w:hint="cs"/>
          <w:rtl/>
        </w:rPr>
        <w:t>'.</w:t>
      </w:r>
      <w:r w:rsidR="00571032">
        <w:t xml:space="preserve"> </w:t>
      </w:r>
    </w:p>
    <w:p w:rsidR="00EB644B" w:rsidRDefault="00EB644B" w:rsidP="00EB644B"/>
    <w:p w:rsidR="00571032" w:rsidRDefault="00571032" w:rsidP="00571032">
      <w:pPr>
        <w:bidi w:val="0"/>
      </w:pPr>
    </w:p>
    <w:p w:rsidR="002E1CCE" w:rsidRDefault="002E1CCE">
      <w:pPr>
        <w:bidi w:val="0"/>
      </w:pPr>
      <w:r>
        <w:br w:type="page"/>
      </w:r>
    </w:p>
    <w:p w:rsidR="00DB700E" w:rsidRDefault="00DB700E" w:rsidP="00DB700E">
      <w:pPr>
        <w:pStyle w:val="Heading1"/>
        <w:bidi w:val="0"/>
        <w:rPr>
          <w:i/>
          <w:iCs/>
        </w:rPr>
      </w:pPr>
      <w:r>
        <w:t>References</w:t>
      </w:r>
    </w:p>
    <w:p w:rsidR="002E1CCE" w:rsidRDefault="00DB700E" w:rsidP="00DB700E">
      <w:pPr>
        <w:bidi w:val="0"/>
        <w:rPr>
          <w:rFonts w:cs="Arial"/>
        </w:rPr>
      </w:pPr>
      <w:r>
        <w:t xml:space="preserve"> </w:t>
      </w:r>
      <w:r w:rsidR="002E1CCE">
        <w:t>[1]</w:t>
      </w:r>
      <w:r w:rsidR="00D90F7B">
        <w:tab/>
      </w:r>
      <w:r w:rsidR="002E1CCE">
        <w:t xml:space="preserve"> </w:t>
      </w:r>
      <w:r w:rsidR="00D90F7B" w:rsidRPr="00D90F7B">
        <w:t xml:space="preserve">Le </w:t>
      </w:r>
      <w:proofErr w:type="spellStart"/>
      <w:r w:rsidR="00D90F7B" w:rsidRPr="00D90F7B">
        <w:t>Bihan</w:t>
      </w:r>
      <w:proofErr w:type="spellEnd"/>
      <w:r w:rsidR="00D90F7B" w:rsidRPr="00D90F7B">
        <w:t xml:space="preserve">, D., Breton, E., </w:t>
      </w:r>
      <w:proofErr w:type="spellStart"/>
      <w:r w:rsidR="00D90F7B" w:rsidRPr="00D90F7B">
        <w:t>Lallemand</w:t>
      </w:r>
      <w:proofErr w:type="spellEnd"/>
      <w:r w:rsidR="00D90F7B" w:rsidRPr="00D90F7B">
        <w:t xml:space="preserve">, D., </w:t>
      </w:r>
      <w:proofErr w:type="spellStart"/>
      <w:r w:rsidR="00D90F7B" w:rsidRPr="00D90F7B">
        <w:t>Grenier</w:t>
      </w:r>
      <w:proofErr w:type="spellEnd"/>
      <w:r w:rsidR="00D90F7B" w:rsidRPr="00D90F7B">
        <w:t xml:space="preserve">, P., </w:t>
      </w:r>
      <w:proofErr w:type="spellStart"/>
      <w:r w:rsidR="00D90F7B" w:rsidRPr="00D90F7B">
        <w:t>Cabanis</w:t>
      </w:r>
      <w:proofErr w:type="spellEnd"/>
      <w:r w:rsidR="00D90F7B" w:rsidRPr="00D90F7B">
        <w:t>, E., &amp; Laval-</w:t>
      </w:r>
      <w:proofErr w:type="spellStart"/>
      <w:r w:rsidR="00D90F7B" w:rsidRPr="00D90F7B">
        <w:t>Jeantet</w:t>
      </w:r>
      <w:proofErr w:type="spellEnd"/>
      <w:r w:rsidR="00D90F7B" w:rsidRPr="00D90F7B">
        <w:t>, M. (1986). MR imaging of intravoxel incoherent motions: application to diffusion and perfusion in neurologic disorders. Radiology, 161(2), 401-407.</w:t>
      </w:r>
      <w:r w:rsidR="00D90F7B" w:rsidRPr="00D90F7B">
        <w:rPr>
          <w:rFonts w:cs="Arial"/>
          <w:rtl/>
        </w:rPr>
        <w:t>‏</w:t>
      </w:r>
    </w:p>
    <w:p w:rsidR="00B021C5" w:rsidRDefault="00D90F7B" w:rsidP="00B021C5">
      <w:pPr>
        <w:bidi w:val="0"/>
        <w:spacing w:after="0" w:line="240" w:lineRule="auto"/>
        <w:rPr>
          <w:rFonts w:ascii="Arial" w:eastAsia="Times New Roman" w:hAnsi="Arial" w:cs="Arial"/>
          <w:color w:val="222222"/>
          <w:sz w:val="20"/>
          <w:szCs w:val="20"/>
        </w:rPr>
      </w:pPr>
      <w:r>
        <w:t xml:space="preserve">[2] </w:t>
      </w:r>
      <w:r>
        <w:tab/>
      </w:r>
      <w:r w:rsidR="00236C9E" w:rsidRPr="00D729A4">
        <w:rPr>
          <w:rFonts w:ascii="Arial" w:eastAsia="Times New Roman" w:hAnsi="Arial" w:cs="Arial"/>
          <w:color w:val="222222"/>
          <w:sz w:val="20"/>
          <w:szCs w:val="20"/>
        </w:rPr>
        <w:t>Barbieri, S., Gurney</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 xml:space="preserve">Champion, O. J., </w:t>
      </w:r>
      <w:proofErr w:type="spellStart"/>
      <w:r w:rsidR="00236C9E" w:rsidRPr="00D729A4">
        <w:rPr>
          <w:rFonts w:ascii="Arial" w:eastAsia="Times New Roman" w:hAnsi="Arial" w:cs="Arial"/>
          <w:color w:val="222222"/>
          <w:sz w:val="20"/>
          <w:szCs w:val="20"/>
        </w:rPr>
        <w:t>Klaassen</w:t>
      </w:r>
      <w:proofErr w:type="spellEnd"/>
      <w:r w:rsidR="00236C9E" w:rsidRPr="00D729A4">
        <w:rPr>
          <w:rFonts w:ascii="Arial" w:eastAsia="Times New Roman" w:hAnsi="Arial" w:cs="Arial"/>
          <w:color w:val="222222"/>
          <w:sz w:val="20"/>
          <w:szCs w:val="20"/>
        </w:rPr>
        <w:t xml:space="preserve">, R., &amp; </w:t>
      </w:r>
      <w:proofErr w:type="spellStart"/>
      <w:r w:rsidR="00236C9E" w:rsidRPr="00D729A4">
        <w:rPr>
          <w:rFonts w:ascii="Arial" w:eastAsia="Times New Roman" w:hAnsi="Arial" w:cs="Arial"/>
          <w:color w:val="222222"/>
          <w:sz w:val="20"/>
          <w:szCs w:val="20"/>
        </w:rPr>
        <w:t>Thoeny</w:t>
      </w:r>
      <w:proofErr w:type="spellEnd"/>
      <w:r w:rsidR="00236C9E" w:rsidRPr="00D729A4">
        <w:rPr>
          <w:rFonts w:ascii="Arial" w:eastAsia="Times New Roman" w:hAnsi="Arial" w:cs="Arial"/>
          <w:color w:val="222222"/>
          <w:sz w:val="20"/>
          <w:szCs w:val="20"/>
        </w:rPr>
        <w:t>, H. C. (2020). Deep learning how to fit an intravoxel incoherent motion model to diffusion</w:t>
      </w:r>
      <w:r w:rsidR="00236C9E" w:rsidRPr="00D729A4">
        <w:rPr>
          <w:rFonts w:ascii="Cambria Math" w:eastAsia="Times New Roman" w:hAnsi="Cambria Math" w:cs="Cambria Math"/>
          <w:color w:val="222222"/>
          <w:sz w:val="20"/>
          <w:szCs w:val="20"/>
        </w:rPr>
        <w:t>‐</w:t>
      </w:r>
      <w:r w:rsidR="00236C9E" w:rsidRPr="00D729A4">
        <w:rPr>
          <w:rFonts w:ascii="Arial" w:eastAsia="Times New Roman" w:hAnsi="Arial" w:cs="Arial"/>
          <w:color w:val="222222"/>
          <w:sz w:val="20"/>
          <w:szCs w:val="20"/>
        </w:rPr>
        <w:t>weighted MRI. </w:t>
      </w:r>
      <w:r w:rsidR="00236C9E" w:rsidRPr="00D729A4">
        <w:rPr>
          <w:rFonts w:ascii="Arial" w:eastAsia="Times New Roman" w:hAnsi="Arial" w:cs="Arial"/>
          <w:i/>
          <w:iCs/>
          <w:color w:val="222222"/>
          <w:sz w:val="20"/>
          <w:szCs w:val="20"/>
        </w:rPr>
        <w:t>Magnetic resonance in medicine</w:t>
      </w:r>
      <w:r w:rsidR="00236C9E" w:rsidRPr="00D729A4">
        <w:rPr>
          <w:rFonts w:ascii="Arial" w:eastAsia="Times New Roman" w:hAnsi="Arial" w:cs="Arial"/>
          <w:color w:val="222222"/>
          <w:sz w:val="20"/>
          <w:szCs w:val="20"/>
        </w:rPr>
        <w:t>, </w:t>
      </w:r>
      <w:r w:rsidR="00236C9E" w:rsidRPr="00D729A4">
        <w:rPr>
          <w:rFonts w:ascii="Arial" w:eastAsia="Times New Roman" w:hAnsi="Arial" w:cs="Arial"/>
          <w:i/>
          <w:iCs/>
          <w:color w:val="222222"/>
          <w:sz w:val="20"/>
          <w:szCs w:val="20"/>
        </w:rPr>
        <w:t>83</w:t>
      </w:r>
      <w:r w:rsidR="00236C9E" w:rsidRPr="00D729A4">
        <w:rPr>
          <w:rFonts w:ascii="Arial" w:eastAsia="Times New Roman" w:hAnsi="Arial" w:cs="Arial"/>
          <w:color w:val="222222"/>
          <w:sz w:val="20"/>
          <w:szCs w:val="20"/>
        </w:rPr>
        <w:t>(1), 312-321.</w:t>
      </w:r>
    </w:p>
    <w:p w:rsidR="00D90F7B" w:rsidRPr="00B021C5" w:rsidRDefault="00D90F7B" w:rsidP="00B021C5">
      <w:pPr>
        <w:bidi w:val="0"/>
        <w:spacing w:after="0" w:line="240" w:lineRule="auto"/>
        <w:rPr>
          <w:rFonts w:ascii="Arial" w:eastAsia="Times New Roman" w:hAnsi="Arial" w:cs="Arial"/>
          <w:color w:val="222222"/>
          <w:sz w:val="20"/>
          <w:szCs w:val="20"/>
        </w:rPr>
      </w:pPr>
      <w:r>
        <w:t xml:space="preserve">[3] </w:t>
      </w:r>
      <w:r>
        <w:tab/>
      </w:r>
      <w:r w:rsidR="00A24161" w:rsidRPr="00A24161">
        <w:t xml:space="preserve">Shafer, G., &amp; </w:t>
      </w:r>
      <w:proofErr w:type="spellStart"/>
      <w:r w:rsidR="00A24161" w:rsidRPr="00A24161">
        <w:t>Vovk</w:t>
      </w:r>
      <w:proofErr w:type="spellEnd"/>
      <w:r w:rsidR="00A24161" w:rsidRPr="00A24161">
        <w:t>, V. (2008). A Tutorial on Conformal Prediction. Journal of Machine Learning Research, 9(3).</w:t>
      </w:r>
    </w:p>
    <w:p w:rsidR="00D90F7B" w:rsidRPr="00571032" w:rsidRDefault="00D90F7B" w:rsidP="00B021C5">
      <w:pPr>
        <w:bidi w:val="0"/>
        <w:rPr>
          <w:rtl/>
        </w:rPr>
      </w:pPr>
      <w:r>
        <w:t xml:space="preserve">[4] </w:t>
      </w:r>
      <w:r>
        <w:tab/>
      </w:r>
      <w:r w:rsidR="00B021C5" w:rsidRPr="00B021C5">
        <w:t xml:space="preserve">Ortiz-Jiménez, G., </w:t>
      </w:r>
      <w:proofErr w:type="spellStart"/>
      <w:r w:rsidR="00B021C5" w:rsidRPr="00B021C5">
        <w:t>Modas</w:t>
      </w:r>
      <w:proofErr w:type="spellEnd"/>
      <w:r w:rsidR="00B021C5" w:rsidRPr="00B021C5">
        <w:t xml:space="preserve">, A., </w:t>
      </w:r>
      <w:proofErr w:type="spellStart"/>
      <w:r w:rsidR="00B021C5" w:rsidRPr="00B021C5">
        <w:t>Moosavi-Dezfooli</w:t>
      </w:r>
      <w:proofErr w:type="spellEnd"/>
      <w:r w:rsidR="00B021C5" w:rsidRPr="00B021C5">
        <w:t xml:space="preserve">, S. M., &amp; </w:t>
      </w:r>
      <w:proofErr w:type="spellStart"/>
      <w:r w:rsidR="00B021C5" w:rsidRPr="00B021C5">
        <w:t>Frossard</w:t>
      </w:r>
      <w:proofErr w:type="spellEnd"/>
      <w:r w:rsidR="00B021C5" w:rsidRPr="00B021C5">
        <w:t>, P. (2021). Optimism in the face of adversity: Understanding and improving deep learning through adversarial robustness. Proceedings of the IEEE, 109(5), 635-659.</w:t>
      </w:r>
    </w:p>
    <w:p w:rsidR="00D90F7B" w:rsidRPr="00571032" w:rsidRDefault="00D90F7B" w:rsidP="004341AE">
      <w:pPr>
        <w:bidi w:val="0"/>
        <w:rPr>
          <w:rtl/>
        </w:rPr>
      </w:pPr>
      <w:r>
        <w:t xml:space="preserve">[5] </w:t>
      </w:r>
      <w:r>
        <w:tab/>
      </w:r>
      <w:r>
        <w:rPr>
          <w:rFonts w:ascii="Arial" w:hAnsi="Arial" w:cs="Arial"/>
          <w:color w:val="222222"/>
          <w:sz w:val="20"/>
          <w:szCs w:val="20"/>
          <w:shd w:val="clear" w:color="auto" w:fill="FFFFFF"/>
        </w:rPr>
        <w:t>Kim, B., &amp; Barber, R. F. (2021). Black box tests for algorithmic stability.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arXiv:2111.15546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r>
        <w:t xml:space="preserve"> </w:t>
      </w:r>
    </w:p>
    <w:p w:rsidR="00D90F7B" w:rsidRPr="00571032" w:rsidRDefault="00D90F7B" w:rsidP="00D90F7B">
      <w:pPr>
        <w:bidi w:val="0"/>
        <w:rPr>
          <w:rtl/>
        </w:rPr>
      </w:pPr>
    </w:p>
    <w:sectPr w:rsidR="00D90F7B" w:rsidRPr="00571032" w:rsidSect="009C6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77CC"/>
    <w:multiLevelType w:val="hybridMultilevel"/>
    <w:tmpl w:val="5C1274BE"/>
    <w:lvl w:ilvl="0" w:tplc="FC4C8B1E">
      <w:start w:val="1"/>
      <w:numFmt w:val="bullet"/>
      <w:lvlText w:val="•"/>
      <w:lvlJc w:val="left"/>
      <w:pPr>
        <w:tabs>
          <w:tab w:val="num" w:pos="720"/>
        </w:tabs>
        <w:ind w:left="720" w:hanging="360"/>
      </w:pPr>
      <w:rPr>
        <w:rFonts w:ascii="Arial" w:hAnsi="Arial" w:cs="Times New Roman" w:hint="default"/>
      </w:rPr>
    </w:lvl>
    <w:lvl w:ilvl="1" w:tplc="6A92BCE8">
      <w:start w:val="1"/>
      <w:numFmt w:val="bullet"/>
      <w:lvlText w:val="•"/>
      <w:lvlJc w:val="left"/>
      <w:pPr>
        <w:tabs>
          <w:tab w:val="num" w:pos="1440"/>
        </w:tabs>
        <w:ind w:left="1440" w:hanging="360"/>
      </w:pPr>
      <w:rPr>
        <w:rFonts w:ascii="Arial" w:hAnsi="Arial" w:cs="Times New Roman" w:hint="default"/>
      </w:rPr>
    </w:lvl>
    <w:lvl w:ilvl="2" w:tplc="CB2ABE7E">
      <w:start w:val="1"/>
      <w:numFmt w:val="bullet"/>
      <w:lvlText w:val="•"/>
      <w:lvlJc w:val="left"/>
      <w:pPr>
        <w:tabs>
          <w:tab w:val="num" w:pos="2160"/>
        </w:tabs>
        <w:ind w:left="2160" w:hanging="360"/>
      </w:pPr>
      <w:rPr>
        <w:rFonts w:ascii="Arial" w:hAnsi="Arial" w:cs="Times New Roman" w:hint="default"/>
      </w:rPr>
    </w:lvl>
    <w:lvl w:ilvl="3" w:tplc="91A28532">
      <w:start w:val="1"/>
      <w:numFmt w:val="bullet"/>
      <w:lvlText w:val="•"/>
      <w:lvlJc w:val="left"/>
      <w:pPr>
        <w:tabs>
          <w:tab w:val="num" w:pos="2880"/>
        </w:tabs>
        <w:ind w:left="2880" w:hanging="360"/>
      </w:pPr>
      <w:rPr>
        <w:rFonts w:ascii="Arial" w:hAnsi="Arial" w:cs="Times New Roman" w:hint="default"/>
      </w:rPr>
    </w:lvl>
    <w:lvl w:ilvl="4" w:tplc="51082D04">
      <w:start w:val="1"/>
      <w:numFmt w:val="bullet"/>
      <w:lvlText w:val="•"/>
      <w:lvlJc w:val="left"/>
      <w:pPr>
        <w:tabs>
          <w:tab w:val="num" w:pos="3600"/>
        </w:tabs>
        <w:ind w:left="3600" w:hanging="360"/>
      </w:pPr>
      <w:rPr>
        <w:rFonts w:ascii="Arial" w:hAnsi="Arial" w:cs="Times New Roman" w:hint="default"/>
      </w:rPr>
    </w:lvl>
    <w:lvl w:ilvl="5" w:tplc="3820918C">
      <w:start w:val="1"/>
      <w:numFmt w:val="bullet"/>
      <w:lvlText w:val="•"/>
      <w:lvlJc w:val="left"/>
      <w:pPr>
        <w:tabs>
          <w:tab w:val="num" w:pos="4320"/>
        </w:tabs>
        <w:ind w:left="4320" w:hanging="360"/>
      </w:pPr>
      <w:rPr>
        <w:rFonts w:ascii="Arial" w:hAnsi="Arial" w:cs="Times New Roman" w:hint="default"/>
      </w:rPr>
    </w:lvl>
    <w:lvl w:ilvl="6" w:tplc="4D1454DA">
      <w:start w:val="1"/>
      <w:numFmt w:val="bullet"/>
      <w:lvlText w:val="•"/>
      <w:lvlJc w:val="left"/>
      <w:pPr>
        <w:tabs>
          <w:tab w:val="num" w:pos="5040"/>
        </w:tabs>
        <w:ind w:left="5040" w:hanging="360"/>
      </w:pPr>
      <w:rPr>
        <w:rFonts w:ascii="Arial" w:hAnsi="Arial" w:cs="Times New Roman" w:hint="default"/>
      </w:rPr>
    </w:lvl>
    <w:lvl w:ilvl="7" w:tplc="985CB134">
      <w:start w:val="1"/>
      <w:numFmt w:val="bullet"/>
      <w:lvlText w:val="•"/>
      <w:lvlJc w:val="left"/>
      <w:pPr>
        <w:tabs>
          <w:tab w:val="num" w:pos="5760"/>
        </w:tabs>
        <w:ind w:left="5760" w:hanging="360"/>
      </w:pPr>
      <w:rPr>
        <w:rFonts w:ascii="Arial" w:hAnsi="Arial" w:cs="Times New Roman" w:hint="default"/>
      </w:rPr>
    </w:lvl>
    <w:lvl w:ilvl="8" w:tplc="AF6E9EBA">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9A07274"/>
    <w:multiLevelType w:val="hybridMultilevel"/>
    <w:tmpl w:val="4D62100C"/>
    <w:lvl w:ilvl="0" w:tplc="F6C225EA">
      <w:start w:val="1"/>
      <w:numFmt w:val="bullet"/>
      <w:lvlText w:val="•"/>
      <w:lvlJc w:val="left"/>
      <w:pPr>
        <w:tabs>
          <w:tab w:val="num" w:pos="720"/>
        </w:tabs>
        <w:ind w:left="720" w:hanging="360"/>
      </w:pPr>
      <w:rPr>
        <w:rFonts w:ascii="Arial" w:hAnsi="Arial" w:cs="Times New Roman" w:hint="default"/>
      </w:rPr>
    </w:lvl>
    <w:lvl w:ilvl="1" w:tplc="E9E6C55E">
      <w:start w:val="1"/>
      <w:numFmt w:val="bullet"/>
      <w:lvlText w:val="•"/>
      <w:lvlJc w:val="left"/>
      <w:pPr>
        <w:tabs>
          <w:tab w:val="num" w:pos="1440"/>
        </w:tabs>
        <w:ind w:left="1440" w:hanging="360"/>
      </w:pPr>
      <w:rPr>
        <w:rFonts w:ascii="Arial" w:hAnsi="Arial" w:cs="Times New Roman" w:hint="default"/>
      </w:rPr>
    </w:lvl>
    <w:lvl w:ilvl="2" w:tplc="64964A00">
      <w:start w:val="1"/>
      <w:numFmt w:val="bullet"/>
      <w:lvlText w:val="•"/>
      <w:lvlJc w:val="left"/>
      <w:pPr>
        <w:tabs>
          <w:tab w:val="num" w:pos="2160"/>
        </w:tabs>
        <w:ind w:left="2160" w:hanging="360"/>
      </w:pPr>
      <w:rPr>
        <w:rFonts w:ascii="Arial" w:hAnsi="Arial" w:cs="Times New Roman" w:hint="default"/>
      </w:rPr>
    </w:lvl>
    <w:lvl w:ilvl="3" w:tplc="48CAC22E">
      <w:start w:val="1"/>
      <w:numFmt w:val="bullet"/>
      <w:lvlText w:val="•"/>
      <w:lvlJc w:val="left"/>
      <w:pPr>
        <w:tabs>
          <w:tab w:val="num" w:pos="2880"/>
        </w:tabs>
        <w:ind w:left="2880" w:hanging="360"/>
      </w:pPr>
      <w:rPr>
        <w:rFonts w:ascii="Arial" w:hAnsi="Arial" w:cs="Times New Roman" w:hint="default"/>
      </w:rPr>
    </w:lvl>
    <w:lvl w:ilvl="4" w:tplc="F6327AB6">
      <w:start w:val="1"/>
      <w:numFmt w:val="bullet"/>
      <w:lvlText w:val="•"/>
      <w:lvlJc w:val="left"/>
      <w:pPr>
        <w:tabs>
          <w:tab w:val="num" w:pos="3600"/>
        </w:tabs>
        <w:ind w:left="3600" w:hanging="360"/>
      </w:pPr>
      <w:rPr>
        <w:rFonts w:ascii="Arial" w:hAnsi="Arial" w:cs="Times New Roman" w:hint="default"/>
      </w:rPr>
    </w:lvl>
    <w:lvl w:ilvl="5" w:tplc="2CB46772">
      <w:start w:val="1"/>
      <w:numFmt w:val="bullet"/>
      <w:lvlText w:val="•"/>
      <w:lvlJc w:val="left"/>
      <w:pPr>
        <w:tabs>
          <w:tab w:val="num" w:pos="4320"/>
        </w:tabs>
        <w:ind w:left="4320" w:hanging="360"/>
      </w:pPr>
      <w:rPr>
        <w:rFonts w:ascii="Arial" w:hAnsi="Arial" w:cs="Times New Roman" w:hint="default"/>
      </w:rPr>
    </w:lvl>
    <w:lvl w:ilvl="6" w:tplc="09204DBE">
      <w:start w:val="1"/>
      <w:numFmt w:val="bullet"/>
      <w:lvlText w:val="•"/>
      <w:lvlJc w:val="left"/>
      <w:pPr>
        <w:tabs>
          <w:tab w:val="num" w:pos="5040"/>
        </w:tabs>
        <w:ind w:left="5040" w:hanging="360"/>
      </w:pPr>
      <w:rPr>
        <w:rFonts w:ascii="Arial" w:hAnsi="Arial" w:cs="Times New Roman" w:hint="default"/>
      </w:rPr>
    </w:lvl>
    <w:lvl w:ilvl="7" w:tplc="D0D294F6">
      <w:start w:val="1"/>
      <w:numFmt w:val="bullet"/>
      <w:lvlText w:val="•"/>
      <w:lvlJc w:val="left"/>
      <w:pPr>
        <w:tabs>
          <w:tab w:val="num" w:pos="5760"/>
        </w:tabs>
        <w:ind w:left="5760" w:hanging="360"/>
      </w:pPr>
      <w:rPr>
        <w:rFonts w:ascii="Arial" w:hAnsi="Arial" w:cs="Times New Roman" w:hint="default"/>
      </w:rPr>
    </w:lvl>
    <w:lvl w:ilvl="8" w:tplc="4726D71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C3175C4"/>
    <w:multiLevelType w:val="hybridMultilevel"/>
    <w:tmpl w:val="125CB988"/>
    <w:lvl w:ilvl="0" w:tplc="FA647C96">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53CA2"/>
    <w:multiLevelType w:val="hybridMultilevel"/>
    <w:tmpl w:val="62E0A2D0"/>
    <w:lvl w:ilvl="0" w:tplc="3800B788">
      <w:start w:val="3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F154B"/>
    <w:multiLevelType w:val="hybridMultilevel"/>
    <w:tmpl w:val="FB6039EC"/>
    <w:lvl w:ilvl="0" w:tplc="63D6651A">
      <w:start w:val="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2F16518"/>
    <w:multiLevelType w:val="hybridMultilevel"/>
    <w:tmpl w:val="3EC0AEA8"/>
    <w:lvl w:ilvl="0" w:tplc="0BFE4AD0">
      <w:start w:val="1"/>
      <w:numFmt w:val="bullet"/>
      <w:lvlText w:val="•"/>
      <w:lvlJc w:val="left"/>
      <w:pPr>
        <w:tabs>
          <w:tab w:val="num" w:pos="720"/>
        </w:tabs>
        <w:ind w:left="720" w:hanging="360"/>
      </w:pPr>
      <w:rPr>
        <w:rFonts w:ascii="Arial" w:hAnsi="Arial" w:cs="Times New Roman" w:hint="default"/>
      </w:rPr>
    </w:lvl>
    <w:lvl w:ilvl="1" w:tplc="7618D7D4">
      <w:start w:val="1"/>
      <w:numFmt w:val="bullet"/>
      <w:lvlText w:val="•"/>
      <w:lvlJc w:val="left"/>
      <w:pPr>
        <w:tabs>
          <w:tab w:val="num" w:pos="1440"/>
        </w:tabs>
        <w:ind w:left="1440" w:hanging="360"/>
      </w:pPr>
      <w:rPr>
        <w:rFonts w:ascii="Arial" w:hAnsi="Arial" w:cs="Times New Roman" w:hint="default"/>
      </w:rPr>
    </w:lvl>
    <w:lvl w:ilvl="2" w:tplc="56FC6B62">
      <w:start w:val="1"/>
      <w:numFmt w:val="bullet"/>
      <w:lvlText w:val="•"/>
      <w:lvlJc w:val="left"/>
      <w:pPr>
        <w:tabs>
          <w:tab w:val="num" w:pos="2160"/>
        </w:tabs>
        <w:ind w:left="2160" w:hanging="360"/>
      </w:pPr>
      <w:rPr>
        <w:rFonts w:ascii="Arial" w:hAnsi="Arial" w:cs="Times New Roman" w:hint="default"/>
      </w:rPr>
    </w:lvl>
    <w:lvl w:ilvl="3" w:tplc="FF04E664">
      <w:start w:val="1"/>
      <w:numFmt w:val="bullet"/>
      <w:lvlText w:val="•"/>
      <w:lvlJc w:val="left"/>
      <w:pPr>
        <w:tabs>
          <w:tab w:val="num" w:pos="2880"/>
        </w:tabs>
        <w:ind w:left="2880" w:hanging="360"/>
      </w:pPr>
      <w:rPr>
        <w:rFonts w:ascii="Arial" w:hAnsi="Arial" w:cs="Times New Roman" w:hint="default"/>
      </w:rPr>
    </w:lvl>
    <w:lvl w:ilvl="4" w:tplc="379019D8">
      <w:start w:val="1"/>
      <w:numFmt w:val="bullet"/>
      <w:lvlText w:val="•"/>
      <w:lvlJc w:val="left"/>
      <w:pPr>
        <w:tabs>
          <w:tab w:val="num" w:pos="3600"/>
        </w:tabs>
        <w:ind w:left="3600" w:hanging="360"/>
      </w:pPr>
      <w:rPr>
        <w:rFonts w:ascii="Arial" w:hAnsi="Arial" w:cs="Times New Roman" w:hint="default"/>
      </w:rPr>
    </w:lvl>
    <w:lvl w:ilvl="5" w:tplc="F724CC0A">
      <w:start w:val="1"/>
      <w:numFmt w:val="bullet"/>
      <w:lvlText w:val="•"/>
      <w:lvlJc w:val="left"/>
      <w:pPr>
        <w:tabs>
          <w:tab w:val="num" w:pos="4320"/>
        </w:tabs>
        <w:ind w:left="4320" w:hanging="360"/>
      </w:pPr>
      <w:rPr>
        <w:rFonts w:ascii="Arial" w:hAnsi="Arial" w:cs="Times New Roman" w:hint="default"/>
      </w:rPr>
    </w:lvl>
    <w:lvl w:ilvl="6" w:tplc="528ADC46">
      <w:start w:val="1"/>
      <w:numFmt w:val="bullet"/>
      <w:lvlText w:val="•"/>
      <w:lvlJc w:val="left"/>
      <w:pPr>
        <w:tabs>
          <w:tab w:val="num" w:pos="5040"/>
        </w:tabs>
        <w:ind w:left="5040" w:hanging="360"/>
      </w:pPr>
      <w:rPr>
        <w:rFonts w:ascii="Arial" w:hAnsi="Arial" w:cs="Times New Roman" w:hint="default"/>
      </w:rPr>
    </w:lvl>
    <w:lvl w:ilvl="7" w:tplc="2CDE9E7C">
      <w:start w:val="1"/>
      <w:numFmt w:val="bullet"/>
      <w:lvlText w:val="•"/>
      <w:lvlJc w:val="left"/>
      <w:pPr>
        <w:tabs>
          <w:tab w:val="num" w:pos="5760"/>
        </w:tabs>
        <w:ind w:left="5760" w:hanging="360"/>
      </w:pPr>
      <w:rPr>
        <w:rFonts w:ascii="Arial" w:hAnsi="Arial" w:cs="Times New Roman" w:hint="default"/>
      </w:rPr>
    </w:lvl>
    <w:lvl w:ilvl="8" w:tplc="901E56A4">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7E100F2F"/>
    <w:multiLevelType w:val="hybridMultilevel"/>
    <w:tmpl w:val="7E087860"/>
    <w:lvl w:ilvl="0" w:tplc="6EF2BE66">
      <w:start w:val="1"/>
      <w:numFmt w:val="bullet"/>
      <w:lvlText w:val="•"/>
      <w:lvlJc w:val="left"/>
      <w:pPr>
        <w:tabs>
          <w:tab w:val="num" w:pos="720"/>
        </w:tabs>
        <w:ind w:left="720" w:hanging="360"/>
      </w:pPr>
      <w:rPr>
        <w:rFonts w:ascii="Arial" w:hAnsi="Arial" w:cs="Times New Roman" w:hint="default"/>
      </w:rPr>
    </w:lvl>
    <w:lvl w:ilvl="1" w:tplc="D23A9834">
      <w:start w:val="1"/>
      <w:numFmt w:val="bullet"/>
      <w:lvlText w:val="•"/>
      <w:lvlJc w:val="left"/>
      <w:pPr>
        <w:tabs>
          <w:tab w:val="num" w:pos="1440"/>
        </w:tabs>
        <w:ind w:left="1440" w:hanging="360"/>
      </w:pPr>
      <w:rPr>
        <w:rFonts w:ascii="Arial" w:hAnsi="Arial" w:cs="Times New Roman" w:hint="default"/>
      </w:rPr>
    </w:lvl>
    <w:lvl w:ilvl="2" w:tplc="7A4C2C58">
      <w:start w:val="1"/>
      <w:numFmt w:val="bullet"/>
      <w:lvlText w:val="•"/>
      <w:lvlJc w:val="left"/>
      <w:pPr>
        <w:tabs>
          <w:tab w:val="num" w:pos="2160"/>
        </w:tabs>
        <w:ind w:left="2160" w:hanging="360"/>
      </w:pPr>
      <w:rPr>
        <w:rFonts w:ascii="Arial" w:hAnsi="Arial" w:cs="Times New Roman" w:hint="default"/>
      </w:rPr>
    </w:lvl>
    <w:lvl w:ilvl="3" w:tplc="A08464EC">
      <w:start w:val="1"/>
      <w:numFmt w:val="bullet"/>
      <w:lvlText w:val="•"/>
      <w:lvlJc w:val="left"/>
      <w:pPr>
        <w:tabs>
          <w:tab w:val="num" w:pos="2880"/>
        </w:tabs>
        <w:ind w:left="2880" w:hanging="360"/>
      </w:pPr>
      <w:rPr>
        <w:rFonts w:ascii="Arial" w:hAnsi="Arial" w:cs="Times New Roman" w:hint="default"/>
      </w:rPr>
    </w:lvl>
    <w:lvl w:ilvl="4" w:tplc="3F24B946">
      <w:start w:val="1"/>
      <w:numFmt w:val="bullet"/>
      <w:lvlText w:val="•"/>
      <w:lvlJc w:val="left"/>
      <w:pPr>
        <w:tabs>
          <w:tab w:val="num" w:pos="3600"/>
        </w:tabs>
        <w:ind w:left="3600" w:hanging="360"/>
      </w:pPr>
      <w:rPr>
        <w:rFonts w:ascii="Arial" w:hAnsi="Arial" w:cs="Times New Roman" w:hint="default"/>
      </w:rPr>
    </w:lvl>
    <w:lvl w:ilvl="5" w:tplc="37FE7C94">
      <w:start w:val="1"/>
      <w:numFmt w:val="bullet"/>
      <w:lvlText w:val="•"/>
      <w:lvlJc w:val="left"/>
      <w:pPr>
        <w:tabs>
          <w:tab w:val="num" w:pos="4320"/>
        </w:tabs>
        <w:ind w:left="4320" w:hanging="360"/>
      </w:pPr>
      <w:rPr>
        <w:rFonts w:ascii="Arial" w:hAnsi="Arial" w:cs="Times New Roman" w:hint="default"/>
      </w:rPr>
    </w:lvl>
    <w:lvl w:ilvl="6" w:tplc="A43C121A">
      <w:start w:val="1"/>
      <w:numFmt w:val="bullet"/>
      <w:lvlText w:val="•"/>
      <w:lvlJc w:val="left"/>
      <w:pPr>
        <w:tabs>
          <w:tab w:val="num" w:pos="5040"/>
        </w:tabs>
        <w:ind w:left="5040" w:hanging="360"/>
      </w:pPr>
      <w:rPr>
        <w:rFonts w:ascii="Arial" w:hAnsi="Arial" w:cs="Times New Roman" w:hint="default"/>
      </w:rPr>
    </w:lvl>
    <w:lvl w:ilvl="7" w:tplc="E68400E0">
      <w:start w:val="1"/>
      <w:numFmt w:val="bullet"/>
      <w:lvlText w:val="•"/>
      <w:lvlJc w:val="left"/>
      <w:pPr>
        <w:tabs>
          <w:tab w:val="num" w:pos="5760"/>
        </w:tabs>
        <w:ind w:left="5760" w:hanging="360"/>
      </w:pPr>
      <w:rPr>
        <w:rFonts w:ascii="Arial" w:hAnsi="Arial" w:cs="Times New Roman" w:hint="default"/>
      </w:rPr>
    </w:lvl>
    <w:lvl w:ilvl="8" w:tplc="F61AE388">
      <w:start w:val="1"/>
      <w:numFmt w:val="bullet"/>
      <w:lvlText w:val="•"/>
      <w:lvlJc w:val="left"/>
      <w:pPr>
        <w:tabs>
          <w:tab w:val="num" w:pos="6480"/>
        </w:tabs>
        <w:ind w:left="6480" w:hanging="360"/>
      </w:pPr>
      <w:rPr>
        <w:rFonts w:ascii="Arial" w:hAnsi="Arial" w:cs="Times New Roman" w:hint="default"/>
      </w:rPr>
    </w:lvl>
  </w:abstractNum>
  <w:num w:numId="1">
    <w:abstractNumId w:val="3"/>
  </w:num>
  <w:num w:numId="2">
    <w:abstractNumId w:val="2"/>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C"/>
    <w:rsid w:val="000220A4"/>
    <w:rsid w:val="00032978"/>
    <w:rsid w:val="000442DD"/>
    <w:rsid w:val="000D4EAC"/>
    <w:rsid w:val="000D7BCA"/>
    <w:rsid w:val="00114D88"/>
    <w:rsid w:val="001355A7"/>
    <w:rsid w:val="00164218"/>
    <w:rsid w:val="00215A71"/>
    <w:rsid w:val="00236C9E"/>
    <w:rsid w:val="00246A4B"/>
    <w:rsid w:val="002622A1"/>
    <w:rsid w:val="002E1CCE"/>
    <w:rsid w:val="003054A3"/>
    <w:rsid w:val="00335E3E"/>
    <w:rsid w:val="00364F7F"/>
    <w:rsid w:val="00365716"/>
    <w:rsid w:val="0037600E"/>
    <w:rsid w:val="0039440C"/>
    <w:rsid w:val="003B2AAC"/>
    <w:rsid w:val="003F47A2"/>
    <w:rsid w:val="00414B9D"/>
    <w:rsid w:val="004341AE"/>
    <w:rsid w:val="00466F69"/>
    <w:rsid w:val="004745EB"/>
    <w:rsid w:val="004766E0"/>
    <w:rsid w:val="004813A2"/>
    <w:rsid w:val="004847C8"/>
    <w:rsid w:val="00496851"/>
    <w:rsid w:val="004E3EDC"/>
    <w:rsid w:val="00514F2E"/>
    <w:rsid w:val="00517CF5"/>
    <w:rsid w:val="0053080D"/>
    <w:rsid w:val="00571032"/>
    <w:rsid w:val="00582A34"/>
    <w:rsid w:val="00594A3C"/>
    <w:rsid w:val="005A4583"/>
    <w:rsid w:val="005F105F"/>
    <w:rsid w:val="005F4403"/>
    <w:rsid w:val="00600B50"/>
    <w:rsid w:val="00603994"/>
    <w:rsid w:val="00621BC9"/>
    <w:rsid w:val="00697F82"/>
    <w:rsid w:val="006D1A35"/>
    <w:rsid w:val="00714B2A"/>
    <w:rsid w:val="00761741"/>
    <w:rsid w:val="007C7BAC"/>
    <w:rsid w:val="007D1F08"/>
    <w:rsid w:val="007F2A76"/>
    <w:rsid w:val="0097568C"/>
    <w:rsid w:val="009C6C88"/>
    <w:rsid w:val="00A24161"/>
    <w:rsid w:val="00A43A54"/>
    <w:rsid w:val="00A62BFC"/>
    <w:rsid w:val="00B021C5"/>
    <w:rsid w:val="00B36DC2"/>
    <w:rsid w:val="00B56159"/>
    <w:rsid w:val="00B7526D"/>
    <w:rsid w:val="00B77607"/>
    <w:rsid w:val="00B8360F"/>
    <w:rsid w:val="00B8632B"/>
    <w:rsid w:val="00B97818"/>
    <w:rsid w:val="00BA594E"/>
    <w:rsid w:val="00BF2C13"/>
    <w:rsid w:val="00C02B1B"/>
    <w:rsid w:val="00C643C2"/>
    <w:rsid w:val="00C972FC"/>
    <w:rsid w:val="00CD1B21"/>
    <w:rsid w:val="00CD30F3"/>
    <w:rsid w:val="00D40856"/>
    <w:rsid w:val="00D90F7B"/>
    <w:rsid w:val="00DB700E"/>
    <w:rsid w:val="00DE5A85"/>
    <w:rsid w:val="00E03D8F"/>
    <w:rsid w:val="00E2259D"/>
    <w:rsid w:val="00E30EAF"/>
    <w:rsid w:val="00E42D26"/>
    <w:rsid w:val="00E539CD"/>
    <w:rsid w:val="00EB644B"/>
    <w:rsid w:val="00EF26B8"/>
    <w:rsid w:val="00FA1963"/>
    <w:rsid w:val="00FC4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63E"/>
  <w15:chartTrackingRefBased/>
  <w15:docId w15:val="{8EA250C4-703B-4B9D-83A5-04728E9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851"/>
    <w:pPr>
      <w:bidi/>
    </w:pPr>
  </w:style>
  <w:style w:type="paragraph" w:styleId="Heading1">
    <w:name w:val="heading 1"/>
    <w:basedOn w:val="Normal"/>
    <w:next w:val="Normal"/>
    <w:link w:val="Heading1Char"/>
    <w:uiPriority w:val="9"/>
    <w:qFormat/>
    <w:rsid w:val="00BF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C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7818"/>
    <w:rPr>
      <w:color w:val="0563C1" w:themeColor="hyperlink"/>
      <w:u w:val="single"/>
    </w:rPr>
  </w:style>
  <w:style w:type="character" w:styleId="UnresolvedMention">
    <w:name w:val="Unresolved Mention"/>
    <w:basedOn w:val="DefaultParagraphFont"/>
    <w:uiPriority w:val="99"/>
    <w:semiHidden/>
    <w:unhideWhenUsed/>
    <w:rsid w:val="00B97818"/>
    <w:rPr>
      <w:color w:val="605E5C"/>
      <w:shd w:val="clear" w:color="auto" w:fill="E1DFDD"/>
    </w:rPr>
  </w:style>
  <w:style w:type="paragraph" w:styleId="ListParagraph">
    <w:name w:val="List Paragraph"/>
    <w:basedOn w:val="Normal"/>
    <w:uiPriority w:val="34"/>
    <w:qFormat/>
    <w:rsid w:val="00E539CD"/>
    <w:pPr>
      <w:ind w:left="720"/>
      <w:contextualSpacing/>
    </w:pPr>
  </w:style>
  <w:style w:type="paragraph" w:styleId="NormalWeb">
    <w:name w:val="Normal (Web)"/>
    <w:basedOn w:val="Normal"/>
    <w:uiPriority w:val="99"/>
    <w:semiHidden/>
    <w:unhideWhenUsed/>
    <w:rsid w:val="00C643C2"/>
    <w:rPr>
      <w:rFonts w:ascii="Times New Roman" w:hAnsi="Times New Roman" w:cs="Times New Roman"/>
      <w:sz w:val="24"/>
      <w:szCs w:val="24"/>
    </w:rPr>
  </w:style>
  <w:style w:type="character" w:styleId="PlaceholderText">
    <w:name w:val="Placeholder Text"/>
    <w:basedOn w:val="DefaultParagraphFont"/>
    <w:uiPriority w:val="99"/>
    <w:semiHidden/>
    <w:rsid w:val="00594A3C"/>
    <w:rPr>
      <w:color w:val="808080"/>
    </w:rPr>
  </w:style>
  <w:style w:type="character" w:customStyle="1" w:styleId="Heading2Char">
    <w:name w:val="Heading 2 Char"/>
    <w:basedOn w:val="DefaultParagraphFont"/>
    <w:link w:val="Heading2"/>
    <w:uiPriority w:val="9"/>
    <w:rsid w:val="00594A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E5A85"/>
    <w:rPr>
      <w:i/>
      <w:iCs/>
    </w:rPr>
  </w:style>
  <w:style w:type="paragraph" w:styleId="BalloonText">
    <w:name w:val="Balloon Text"/>
    <w:basedOn w:val="Normal"/>
    <w:link w:val="BalloonTextChar"/>
    <w:uiPriority w:val="99"/>
    <w:semiHidden/>
    <w:unhideWhenUsed/>
    <w:rsid w:val="005F4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03626">
      <w:bodyDiv w:val="1"/>
      <w:marLeft w:val="0"/>
      <w:marRight w:val="0"/>
      <w:marTop w:val="0"/>
      <w:marBottom w:val="0"/>
      <w:divBdr>
        <w:top w:val="none" w:sz="0" w:space="0" w:color="auto"/>
        <w:left w:val="none" w:sz="0" w:space="0" w:color="auto"/>
        <w:bottom w:val="none" w:sz="0" w:space="0" w:color="auto"/>
        <w:right w:val="none" w:sz="0" w:space="0" w:color="auto"/>
      </w:divBdr>
    </w:div>
    <w:div w:id="1371608209">
      <w:bodyDiv w:val="1"/>
      <w:marLeft w:val="0"/>
      <w:marRight w:val="0"/>
      <w:marTop w:val="0"/>
      <w:marBottom w:val="0"/>
      <w:divBdr>
        <w:top w:val="none" w:sz="0" w:space="0" w:color="auto"/>
        <w:left w:val="none" w:sz="0" w:space="0" w:color="auto"/>
        <w:bottom w:val="none" w:sz="0" w:space="0" w:color="auto"/>
        <w:right w:val="none" w:sz="0" w:space="0" w:color="auto"/>
      </w:divBdr>
    </w:div>
    <w:div w:id="13937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11.1554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6818</TotalTime>
  <Pages>5</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ShiraR</dc:creator>
  <cp:keywords/>
  <dc:description/>
  <cp:lastModifiedBy>Kfir Levi</cp:lastModifiedBy>
  <cp:revision>52</cp:revision>
  <dcterms:created xsi:type="dcterms:W3CDTF">2023-07-30T11:18:00Z</dcterms:created>
  <dcterms:modified xsi:type="dcterms:W3CDTF">2023-08-04T13:18:00Z</dcterms:modified>
</cp:coreProperties>
</file>