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1712"/>
        <w:gridCol w:w="1565"/>
        <w:gridCol w:w="1688"/>
        <w:gridCol w:w="1459"/>
        <w:gridCol w:w="993"/>
        <w:gridCol w:w="1485"/>
        <w:gridCol w:w="2124"/>
        <w:gridCol w:w="1888"/>
      </w:tblGrid>
      <w:tr w:rsidR="00310A2A" w:rsidRPr="00DA2B8F" w14:paraId="6496E5AE" w14:textId="77777777" w:rsidTr="00310A2A">
        <w:trPr>
          <w:trHeight w:val="290"/>
        </w:trPr>
        <w:tc>
          <w:tcPr>
            <w:tcW w:w="1416" w:type="dxa"/>
            <w:shd w:val="clear" w:color="000000" w:fill="DDEBF7"/>
            <w:noWrap/>
            <w:vAlign w:val="bottom"/>
            <w:hideMark/>
          </w:tcPr>
          <w:p w14:paraId="1E872CE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Author(s) &amp; Year</w:t>
            </w:r>
          </w:p>
        </w:tc>
        <w:tc>
          <w:tcPr>
            <w:tcW w:w="1654" w:type="dxa"/>
            <w:shd w:val="clear" w:color="000000" w:fill="DDEBF7"/>
            <w:noWrap/>
            <w:vAlign w:val="bottom"/>
            <w:hideMark/>
          </w:tcPr>
          <w:p w14:paraId="42D37AD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Title</w:t>
            </w:r>
          </w:p>
        </w:tc>
        <w:tc>
          <w:tcPr>
            <w:tcW w:w="1369" w:type="dxa"/>
            <w:shd w:val="clear" w:color="000000" w:fill="DDEBF7"/>
            <w:noWrap/>
            <w:vAlign w:val="bottom"/>
            <w:hideMark/>
          </w:tcPr>
          <w:p w14:paraId="461C051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Location(s)</w:t>
            </w:r>
          </w:p>
        </w:tc>
        <w:tc>
          <w:tcPr>
            <w:tcW w:w="1664" w:type="dxa"/>
            <w:shd w:val="clear" w:color="000000" w:fill="DDEBF7"/>
            <w:noWrap/>
            <w:vAlign w:val="bottom"/>
            <w:hideMark/>
          </w:tcPr>
          <w:p w14:paraId="3BFBF05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Specialty</w:t>
            </w:r>
          </w:p>
        </w:tc>
        <w:tc>
          <w:tcPr>
            <w:tcW w:w="1421" w:type="dxa"/>
            <w:shd w:val="clear" w:color="000000" w:fill="DDEBF7"/>
            <w:noWrap/>
            <w:vAlign w:val="bottom"/>
            <w:hideMark/>
          </w:tcPr>
          <w:p w14:paraId="4B3F064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Method(s)</w:t>
            </w:r>
          </w:p>
        </w:tc>
        <w:tc>
          <w:tcPr>
            <w:tcW w:w="1078" w:type="dxa"/>
            <w:shd w:val="clear" w:color="000000" w:fill="DDEBF7"/>
            <w:noWrap/>
            <w:vAlign w:val="bottom"/>
            <w:hideMark/>
          </w:tcPr>
          <w:p w14:paraId="4BE19EA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Research Area</w:t>
            </w:r>
          </w:p>
        </w:tc>
        <w:tc>
          <w:tcPr>
            <w:tcW w:w="1653" w:type="dxa"/>
            <w:shd w:val="clear" w:color="000000" w:fill="DDEBF7"/>
            <w:noWrap/>
            <w:vAlign w:val="bottom"/>
            <w:hideMark/>
          </w:tcPr>
          <w:p w14:paraId="298F341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Metrics</w:t>
            </w:r>
          </w:p>
        </w:tc>
        <w:tc>
          <w:tcPr>
            <w:tcW w:w="2271" w:type="dxa"/>
            <w:shd w:val="clear" w:color="000000" w:fill="DDEBF7"/>
            <w:noWrap/>
            <w:vAlign w:val="bottom"/>
            <w:hideMark/>
          </w:tcPr>
          <w:p w14:paraId="75CF547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Limitation(s)</w:t>
            </w:r>
          </w:p>
        </w:tc>
        <w:tc>
          <w:tcPr>
            <w:tcW w:w="1864" w:type="dxa"/>
            <w:shd w:val="clear" w:color="000000" w:fill="DDEBF7"/>
            <w:noWrap/>
            <w:vAlign w:val="bottom"/>
            <w:hideMark/>
          </w:tcPr>
          <w:p w14:paraId="2DE9275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Key Findings</w:t>
            </w:r>
          </w:p>
        </w:tc>
      </w:tr>
      <w:tr w:rsidR="00310A2A" w:rsidRPr="00DA2B8F" w14:paraId="70D8907E" w14:textId="77777777" w:rsidTr="00310A2A">
        <w:trPr>
          <w:trHeight w:val="290"/>
        </w:trPr>
        <w:tc>
          <w:tcPr>
            <w:tcW w:w="1416" w:type="dxa"/>
            <w:noWrap/>
            <w:vAlign w:val="bottom"/>
            <w:hideMark/>
          </w:tcPr>
          <w:p w14:paraId="0BF6437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(Esmaeili et al., 2015)</w:t>
            </w:r>
          </w:p>
        </w:tc>
        <w:tc>
          <w:tcPr>
            <w:tcW w:w="1654" w:type="dxa"/>
            <w:noWrap/>
            <w:vAlign w:val="bottom"/>
            <w:hideMark/>
          </w:tcPr>
          <w:p w14:paraId="018609D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Scope for energy improvement for hospital imaging services in the USA</w:t>
            </w:r>
          </w:p>
        </w:tc>
        <w:tc>
          <w:tcPr>
            <w:tcW w:w="1369" w:type="dxa"/>
            <w:noWrap/>
            <w:vAlign w:val="bottom"/>
            <w:hideMark/>
          </w:tcPr>
          <w:p w14:paraId="0E35258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KS</w:t>
            </w:r>
          </w:p>
        </w:tc>
        <w:tc>
          <w:tcPr>
            <w:tcW w:w="1664" w:type="dxa"/>
            <w:noWrap/>
            <w:vAlign w:val="bottom"/>
            <w:hideMark/>
          </w:tcPr>
          <w:p w14:paraId="27ED4F0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Radiology</w:t>
            </w:r>
          </w:p>
        </w:tc>
        <w:tc>
          <w:tcPr>
            <w:tcW w:w="1421" w:type="dxa"/>
            <w:noWrap/>
            <w:vAlign w:val="bottom"/>
            <w:hideMark/>
          </w:tcPr>
          <w:p w14:paraId="55FDEAF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w:t>
            </w:r>
          </w:p>
        </w:tc>
        <w:tc>
          <w:tcPr>
            <w:tcW w:w="1078" w:type="dxa"/>
            <w:noWrap/>
            <w:vAlign w:val="bottom"/>
            <w:hideMark/>
          </w:tcPr>
          <w:p w14:paraId="092AF98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50B292D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Energy (kWh), kg CO2eq</w:t>
            </w:r>
          </w:p>
        </w:tc>
        <w:tc>
          <w:tcPr>
            <w:tcW w:w="2271" w:type="dxa"/>
            <w:noWrap/>
            <w:vAlign w:val="bottom"/>
            <w:hideMark/>
          </w:tcPr>
          <w:p w14:paraId="6DB83F2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focus on methods and proof-of-concept meant that only two scanners were studied. These technologies change, but the study shows that it is likely there will be meaningful differences. These two hospitals have protocols (not the same) and so material use was only studied in these two cases. By virtue of the study period, common patient conditions were studied but not an exhaustive list of CT uses (such the effect of weight).</w:t>
            </w:r>
          </w:p>
        </w:tc>
        <w:tc>
          <w:tcPr>
            <w:tcW w:w="1864" w:type="dxa"/>
            <w:noWrap/>
            <w:vAlign w:val="bottom"/>
            <w:hideMark/>
          </w:tcPr>
          <w:p w14:paraId="505BE7C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in-hospital electrical energy of a CT scan makes only about 25% of the total energy footprint. The rest is generated outside the hospital: 54-62% for generation and transmission of the electricity, while 13-22% is for all the energy to make the consumables. Different CT scanners have some influences on the results and could help guide purchase of CT equipment.</w:t>
            </w:r>
          </w:p>
        </w:tc>
      </w:tr>
      <w:tr w:rsidR="00310A2A" w:rsidRPr="00DA2B8F" w14:paraId="5B0BB90F" w14:textId="77777777" w:rsidTr="00310A2A">
        <w:trPr>
          <w:trHeight w:val="320"/>
        </w:trPr>
        <w:tc>
          <w:tcPr>
            <w:tcW w:w="1416" w:type="dxa"/>
            <w:noWrap/>
            <w:vAlign w:val="bottom"/>
            <w:hideMark/>
          </w:tcPr>
          <w:p w14:paraId="3F2C16A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(Woods et al., 2015)</w:t>
            </w:r>
          </w:p>
        </w:tc>
        <w:tc>
          <w:tcPr>
            <w:tcW w:w="1654" w:type="dxa"/>
            <w:noWrap/>
            <w:vAlign w:val="bottom"/>
            <w:hideMark/>
          </w:tcPr>
          <w:p w14:paraId="196CE4D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Carbon footprint of robotically-assisted laparoscopy, laparoscopy and laparotomy: a comparison</w:t>
            </w:r>
          </w:p>
        </w:tc>
        <w:tc>
          <w:tcPr>
            <w:tcW w:w="1369" w:type="dxa"/>
            <w:noWrap/>
            <w:vAlign w:val="bottom"/>
            <w:hideMark/>
          </w:tcPr>
          <w:p w14:paraId="019421D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NY</w:t>
            </w:r>
          </w:p>
        </w:tc>
        <w:tc>
          <w:tcPr>
            <w:tcW w:w="1664" w:type="dxa"/>
            <w:noWrap/>
            <w:vAlign w:val="bottom"/>
            <w:hideMark/>
          </w:tcPr>
          <w:p w14:paraId="2AE1FF4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3B0A408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Carbon Footprint</w:t>
            </w:r>
          </w:p>
        </w:tc>
        <w:tc>
          <w:tcPr>
            <w:tcW w:w="1078" w:type="dxa"/>
            <w:noWrap/>
            <w:vAlign w:val="bottom"/>
            <w:hideMark/>
          </w:tcPr>
          <w:p w14:paraId="135A26D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0490D34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Energy (kWh), Waste (kg CO2eq)</w:t>
            </w:r>
          </w:p>
        </w:tc>
        <w:tc>
          <w:tcPr>
            <w:tcW w:w="2271" w:type="dxa"/>
            <w:noWrap/>
            <w:vAlign w:val="bottom"/>
            <w:hideMark/>
          </w:tcPr>
          <w:p w14:paraId="43064E7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exclusion of data regarding the carbon footprint of postoperative hospital stays, despite an established reduction in length of stay associated </w:t>
            </w:r>
            <w:r w:rsidRPr="00DA2B8F">
              <w:rPr>
                <w:rFonts w:ascii="Times New Roman" w:eastAsia="Times New Roman" w:hAnsi="Times New Roman" w:cs="Times New Roman"/>
                <w:color w:val="000000"/>
                <w:kern w:val="0"/>
                <w14:ligatures w14:val="none"/>
              </w:rPr>
              <w:lastRenderedPageBreak/>
              <w:t xml:space="preserve">with minimally invasive surgery (30). Accounting for differences in length of stay between  Figure 2. Contribution to operating room waste production by source surgical modalities requires a comprehensive assessment of the variations in energy consumption and waste production between intensive care, medical–surgical and </w:t>
            </w:r>
            <w:proofErr w:type="spellStart"/>
            <w:r w:rsidRPr="00DA2B8F">
              <w:rPr>
                <w:rFonts w:ascii="Times New Roman" w:eastAsia="Times New Roman" w:hAnsi="Times New Roman" w:cs="Times New Roman"/>
                <w:color w:val="000000"/>
                <w:kern w:val="0"/>
                <w14:ligatures w14:val="none"/>
              </w:rPr>
              <w:t>postanaesthesia</w:t>
            </w:r>
            <w:proofErr w:type="spellEnd"/>
            <w:r w:rsidRPr="00DA2B8F">
              <w:rPr>
                <w:rFonts w:ascii="Times New Roman" w:eastAsia="Times New Roman" w:hAnsi="Times New Roman" w:cs="Times New Roman"/>
                <w:color w:val="000000"/>
                <w:kern w:val="0"/>
                <w14:ligatures w14:val="none"/>
              </w:rPr>
              <w:t xml:space="preserve"> care unit beds.</w:t>
            </w:r>
          </w:p>
        </w:tc>
        <w:tc>
          <w:tcPr>
            <w:tcW w:w="1864" w:type="dxa"/>
            <w:noWrap/>
            <w:vAlign w:val="bottom"/>
            <w:hideMark/>
          </w:tcPr>
          <w:p w14:paraId="63FC245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The total carbon footprint of a RA-LSC procedure is 40.3 kg CO2e/ patient (p &lt; 0.01). This represents a 38% increase over that of LSC </w:t>
            </w:r>
            <w:r w:rsidRPr="00DA2B8F">
              <w:rPr>
                <w:rFonts w:ascii="Times New Roman" w:eastAsia="Times New Roman" w:hAnsi="Times New Roman" w:cs="Times New Roman"/>
                <w:color w:val="000000"/>
                <w:kern w:val="0"/>
                <w14:ligatures w14:val="none"/>
              </w:rPr>
              <w:lastRenderedPageBreak/>
              <w:t>(29.2 kg CO2e/patient; p &lt; 0.01) and a 77% increase over LAP (22.7 kg CO2e/patient; p &lt; 0.01).</w:t>
            </w:r>
          </w:p>
        </w:tc>
      </w:tr>
      <w:tr w:rsidR="00310A2A" w:rsidRPr="00DA2B8F" w14:paraId="000E1377" w14:textId="77777777" w:rsidTr="00310A2A">
        <w:trPr>
          <w:trHeight w:val="300"/>
        </w:trPr>
        <w:tc>
          <w:tcPr>
            <w:tcW w:w="1416" w:type="dxa"/>
            <w:noWrap/>
            <w:vAlign w:val="bottom"/>
            <w:hideMark/>
          </w:tcPr>
          <w:p w14:paraId="6BC753E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w:t>
            </w:r>
            <w:proofErr w:type="spellStart"/>
            <w:r w:rsidRPr="00DA2B8F">
              <w:rPr>
                <w:rFonts w:ascii="Times New Roman" w:eastAsia="Times New Roman" w:hAnsi="Times New Roman" w:cs="Times New Roman"/>
                <w:color w:val="000000"/>
                <w:kern w:val="0"/>
                <w14:ligatures w14:val="none"/>
              </w:rPr>
              <w:t>Sadatsafavi</w:t>
            </w:r>
            <w:proofErr w:type="spellEnd"/>
            <w:r w:rsidRPr="00DA2B8F">
              <w:rPr>
                <w:rFonts w:ascii="Times New Roman" w:eastAsia="Times New Roman" w:hAnsi="Times New Roman" w:cs="Times New Roman"/>
                <w:color w:val="000000"/>
                <w:kern w:val="0"/>
                <w14:ligatures w14:val="none"/>
              </w:rPr>
              <w:t xml:space="preserve"> et al., 2015)</w:t>
            </w:r>
          </w:p>
        </w:tc>
        <w:tc>
          <w:tcPr>
            <w:tcW w:w="1654" w:type="dxa"/>
            <w:noWrap/>
            <w:vAlign w:val="bottom"/>
            <w:hideMark/>
          </w:tcPr>
          <w:p w14:paraId="58EAD4D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PATIENT EXPERIENCE WITH HOSPITAL CARE - COMPARISON OF A SAMPLE OF GREEN HOSPITALS AND NON-GREEN HOSPITALS</w:t>
            </w:r>
          </w:p>
        </w:tc>
        <w:tc>
          <w:tcPr>
            <w:tcW w:w="1369" w:type="dxa"/>
            <w:noWrap/>
            <w:vAlign w:val="bottom"/>
            <w:hideMark/>
          </w:tcPr>
          <w:p w14:paraId="43F4ACD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664" w:type="dxa"/>
            <w:noWrap/>
            <w:vAlign w:val="bottom"/>
            <w:hideMark/>
          </w:tcPr>
          <w:p w14:paraId="1C97F22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421" w:type="dxa"/>
            <w:noWrap/>
            <w:vAlign w:val="bottom"/>
            <w:hideMark/>
          </w:tcPr>
          <w:p w14:paraId="0C3081A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w:t>
            </w:r>
          </w:p>
        </w:tc>
        <w:tc>
          <w:tcPr>
            <w:tcW w:w="1078" w:type="dxa"/>
            <w:noWrap/>
            <w:vAlign w:val="bottom"/>
            <w:hideMark/>
          </w:tcPr>
          <w:p w14:paraId="3BEBB1B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5C0CF06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77705B9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864" w:type="dxa"/>
            <w:noWrap/>
            <w:vAlign w:val="bottom"/>
            <w:hideMark/>
          </w:tcPr>
          <w:p w14:paraId="2C7783F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Patients in green hospitals were more likely to recommend the hospital to their friends and family.</w:t>
            </w:r>
          </w:p>
        </w:tc>
      </w:tr>
      <w:tr w:rsidR="00310A2A" w:rsidRPr="00DA2B8F" w14:paraId="191A08C5" w14:textId="77777777" w:rsidTr="00310A2A">
        <w:trPr>
          <w:trHeight w:val="300"/>
        </w:trPr>
        <w:tc>
          <w:tcPr>
            <w:tcW w:w="1416" w:type="dxa"/>
            <w:noWrap/>
            <w:vAlign w:val="bottom"/>
            <w:hideMark/>
          </w:tcPr>
          <w:p w14:paraId="370D7E5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(Ard et al., 2016)</w:t>
            </w:r>
          </w:p>
        </w:tc>
        <w:tc>
          <w:tcPr>
            <w:tcW w:w="1654" w:type="dxa"/>
            <w:noWrap/>
            <w:vAlign w:val="bottom"/>
            <w:hideMark/>
          </w:tcPr>
          <w:p w14:paraId="1BB3CB3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 Survey of the American Society of </w:t>
            </w:r>
            <w:r w:rsidRPr="00DA2B8F">
              <w:rPr>
                <w:rFonts w:ascii="Times New Roman" w:eastAsia="Times New Roman" w:hAnsi="Times New Roman" w:cs="Times New Roman"/>
                <w:color w:val="000000"/>
                <w:kern w:val="0"/>
                <w14:ligatures w14:val="none"/>
              </w:rPr>
              <w:lastRenderedPageBreak/>
              <w:t>Anesthesiologists Regarding Environmental Attitudes, Knowledge, and Organization</w:t>
            </w:r>
          </w:p>
        </w:tc>
        <w:tc>
          <w:tcPr>
            <w:tcW w:w="1369" w:type="dxa"/>
            <w:noWrap/>
            <w:vAlign w:val="bottom"/>
            <w:hideMark/>
          </w:tcPr>
          <w:p w14:paraId="5B87994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N/A</w:t>
            </w:r>
          </w:p>
        </w:tc>
        <w:tc>
          <w:tcPr>
            <w:tcW w:w="1664" w:type="dxa"/>
            <w:noWrap/>
            <w:vAlign w:val="bottom"/>
            <w:hideMark/>
          </w:tcPr>
          <w:p w14:paraId="7C11122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35F1A98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w:t>
            </w:r>
          </w:p>
        </w:tc>
        <w:tc>
          <w:tcPr>
            <w:tcW w:w="1078" w:type="dxa"/>
            <w:noWrap/>
            <w:vAlign w:val="bottom"/>
            <w:hideMark/>
          </w:tcPr>
          <w:p w14:paraId="1301473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33167C3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00A77B3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 potential weakness of our survey was whether </w:t>
            </w:r>
            <w:r w:rsidRPr="00DA2B8F">
              <w:rPr>
                <w:rFonts w:ascii="Times New Roman" w:eastAsia="Times New Roman" w:hAnsi="Times New Roman" w:cs="Times New Roman"/>
                <w:color w:val="000000"/>
                <w:kern w:val="0"/>
                <w14:ligatures w14:val="none"/>
              </w:rPr>
              <w:lastRenderedPageBreak/>
              <w:t>the respondents were representative of the American Society of Anesthesiologists (ASA) membership.</w:t>
            </w:r>
          </w:p>
        </w:tc>
        <w:tc>
          <w:tcPr>
            <w:tcW w:w="1864" w:type="dxa"/>
            <w:noWrap/>
            <w:vAlign w:val="bottom"/>
            <w:hideMark/>
          </w:tcPr>
          <w:p w14:paraId="342F63F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Two important conclusions drawn from the </w:t>
            </w:r>
            <w:r w:rsidRPr="00DA2B8F">
              <w:rPr>
                <w:rFonts w:ascii="Times New Roman" w:eastAsia="Times New Roman" w:hAnsi="Times New Roman" w:cs="Times New Roman"/>
                <w:color w:val="000000"/>
                <w:kern w:val="0"/>
                <w14:ligatures w14:val="none"/>
              </w:rPr>
              <w:lastRenderedPageBreak/>
              <w:t>survey data are a lack of hospital-wide organization of sustainability programs and a belief among survey responders that they lack adequate information on recycling and sustainability.</w:t>
            </w:r>
          </w:p>
        </w:tc>
      </w:tr>
      <w:tr w:rsidR="00310A2A" w:rsidRPr="00DA2B8F" w14:paraId="18079C72" w14:textId="77777777" w:rsidTr="00310A2A">
        <w:trPr>
          <w:trHeight w:val="290"/>
        </w:trPr>
        <w:tc>
          <w:tcPr>
            <w:tcW w:w="1416" w:type="dxa"/>
            <w:noWrap/>
            <w:vAlign w:val="bottom"/>
            <w:hideMark/>
          </w:tcPr>
          <w:p w14:paraId="16CF21F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(Unger et al., 2016)</w:t>
            </w:r>
          </w:p>
        </w:tc>
        <w:tc>
          <w:tcPr>
            <w:tcW w:w="1654" w:type="dxa"/>
            <w:noWrap/>
            <w:vAlign w:val="bottom"/>
            <w:hideMark/>
          </w:tcPr>
          <w:p w14:paraId="2357630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Evaluating quantifiable metrics for hospital green checklists</w:t>
            </w:r>
          </w:p>
        </w:tc>
        <w:tc>
          <w:tcPr>
            <w:tcW w:w="1369" w:type="dxa"/>
            <w:noWrap/>
            <w:vAlign w:val="bottom"/>
            <w:hideMark/>
          </w:tcPr>
          <w:p w14:paraId="6A7FC92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AZ</w:t>
            </w:r>
          </w:p>
        </w:tc>
        <w:tc>
          <w:tcPr>
            <w:tcW w:w="1664" w:type="dxa"/>
            <w:noWrap/>
            <w:vAlign w:val="bottom"/>
            <w:hideMark/>
          </w:tcPr>
          <w:p w14:paraId="4354635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421" w:type="dxa"/>
            <w:noWrap/>
            <w:vAlign w:val="bottom"/>
            <w:hideMark/>
          </w:tcPr>
          <w:p w14:paraId="177439D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 LCCA</w:t>
            </w:r>
          </w:p>
        </w:tc>
        <w:tc>
          <w:tcPr>
            <w:tcW w:w="1078" w:type="dxa"/>
            <w:noWrap/>
            <w:vAlign w:val="bottom"/>
            <w:hideMark/>
          </w:tcPr>
          <w:p w14:paraId="60DB547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5943C93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Energy (kWh), GHG (kg CO2eq), Water (L)</w:t>
            </w:r>
          </w:p>
        </w:tc>
        <w:tc>
          <w:tcPr>
            <w:tcW w:w="2271" w:type="dxa"/>
            <w:noWrap/>
            <w:vAlign w:val="bottom"/>
            <w:hideMark/>
          </w:tcPr>
          <w:p w14:paraId="188A61F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Due to the limited number of currently analyzed medical products, there is difficulty in determining overarching conclusions and trends concerning the sustainability of all medical products.</w:t>
            </w:r>
          </w:p>
        </w:tc>
        <w:tc>
          <w:tcPr>
            <w:tcW w:w="1864" w:type="dxa"/>
            <w:noWrap/>
            <w:vAlign w:val="bottom"/>
            <w:hideMark/>
          </w:tcPr>
          <w:p w14:paraId="0FDC788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Based on the results derived from the study, healthcare checklists should be updated to include: optimizing the reusability of medical products; reduce products utilized in custom packs; and evaluating energy recovery potential of utilized products.</w:t>
            </w:r>
          </w:p>
        </w:tc>
      </w:tr>
      <w:tr w:rsidR="00310A2A" w:rsidRPr="00DA2B8F" w14:paraId="6CB1388E" w14:textId="77777777" w:rsidTr="00310A2A">
        <w:trPr>
          <w:trHeight w:val="290"/>
        </w:trPr>
        <w:tc>
          <w:tcPr>
            <w:tcW w:w="1416" w:type="dxa"/>
            <w:noWrap/>
            <w:vAlign w:val="bottom"/>
            <w:hideMark/>
          </w:tcPr>
          <w:p w14:paraId="7709820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(Unger &amp; Landis, 2016)</w:t>
            </w:r>
          </w:p>
        </w:tc>
        <w:tc>
          <w:tcPr>
            <w:tcW w:w="1654" w:type="dxa"/>
            <w:noWrap/>
            <w:vAlign w:val="bottom"/>
            <w:hideMark/>
          </w:tcPr>
          <w:p w14:paraId="42CD29D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Assessing the environmental, human health, and economic impacts of reprocessed </w:t>
            </w:r>
            <w:r w:rsidRPr="00DA2B8F">
              <w:rPr>
                <w:rFonts w:ascii="Times New Roman" w:eastAsia="Times New Roman" w:hAnsi="Times New Roman" w:cs="Times New Roman"/>
                <w:color w:val="000000"/>
                <w:kern w:val="0"/>
                <w14:ligatures w14:val="none"/>
              </w:rPr>
              <w:lastRenderedPageBreak/>
              <w:t>medical devices in a Phoenix hospital's supply chain</w:t>
            </w:r>
          </w:p>
        </w:tc>
        <w:tc>
          <w:tcPr>
            <w:tcW w:w="1369" w:type="dxa"/>
            <w:noWrap/>
            <w:vAlign w:val="bottom"/>
            <w:hideMark/>
          </w:tcPr>
          <w:p w14:paraId="53CC0AD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AZ</w:t>
            </w:r>
          </w:p>
        </w:tc>
        <w:tc>
          <w:tcPr>
            <w:tcW w:w="1664" w:type="dxa"/>
            <w:noWrap/>
            <w:vAlign w:val="bottom"/>
            <w:hideMark/>
          </w:tcPr>
          <w:p w14:paraId="55C8576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421" w:type="dxa"/>
            <w:noWrap/>
            <w:vAlign w:val="bottom"/>
            <w:hideMark/>
          </w:tcPr>
          <w:p w14:paraId="01CE1C4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 LCCA</w:t>
            </w:r>
          </w:p>
        </w:tc>
        <w:tc>
          <w:tcPr>
            <w:tcW w:w="1078" w:type="dxa"/>
            <w:noWrap/>
            <w:vAlign w:val="bottom"/>
            <w:hideMark/>
          </w:tcPr>
          <w:p w14:paraId="5B20A8E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0EFCE4E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GHG (kg CO2eq), Economic (USD)</w:t>
            </w:r>
          </w:p>
        </w:tc>
        <w:tc>
          <w:tcPr>
            <w:tcW w:w="2271" w:type="dxa"/>
            <w:noWrap/>
            <w:vAlign w:val="bottom"/>
            <w:hideMark/>
          </w:tcPr>
          <w:p w14:paraId="16E6AF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864" w:type="dxa"/>
            <w:noWrap/>
            <w:vAlign w:val="bottom"/>
            <w:hideMark/>
          </w:tcPr>
          <w:p w14:paraId="2AE9F6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For all hospitals, if reprocessing inputs are optimized, reprocessing offers global </w:t>
            </w:r>
            <w:r w:rsidRPr="00DA2B8F">
              <w:rPr>
                <w:rFonts w:ascii="Times New Roman" w:eastAsia="Times New Roman" w:hAnsi="Times New Roman" w:cs="Times New Roman"/>
                <w:color w:val="000000"/>
                <w:kern w:val="0"/>
                <w14:ligatures w14:val="none"/>
              </w:rPr>
              <w:lastRenderedPageBreak/>
              <w:t>warming, human health, and economic benefits over the same devices used as disposables.</w:t>
            </w:r>
          </w:p>
        </w:tc>
      </w:tr>
      <w:tr w:rsidR="00310A2A" w:rsidRPr="00DA2B8F" w14:paraId="7BDC610C" w14:textId="77777777" w:rsidTr="00310A2A">
        <w:trPr>
          <w:trHeight w:val="290"/>
        </w:trPr>
        <w:tc>
          <w:tcPr>
            <w:tcW w:w="1416" w:type="dxa"/>
            <w:noWrap/>
            <w:vAlign w:val="bottom"/>
            <w:hideMark/>
          </w:tcPr>
          <w:p w14:paraId="65D3947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(Agrawal et al., 2017)</w:t>
            </w:r>
          </w:p>
        </w:tc>
        <w:tc>
          <w:tcPr>
            <w:tcW w:w="1654" w:type="dxa"/>
            <w:noWrap/>
            <w:vAlign w:val="bottom"/>
            <w:hideMark/>
          </w:tcPr>
          <w:p w14:paraId="00F3CD9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Disposal of Endoscopic Accessories After Use: Do We Know and Do We Care?</w:t>
            </w:r>
          </w:p>
        </w:tc>
        <w:tc>
          <w:tcPr>
            <w:tcW w:w="1369" w:type="dxa"/>
            <w:noWrap/>
            <w:vAlign w:val="bottom"/>
            <w:hideMark/>
          </w:tcPr>
          <w:p w14:paraId="2422AEF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TX</w:t>
            </w:r>
          </w:p>
        </w:tc>
        <w:tc>
          <w:tcPr>
            <w:tcW w:w="1664" w:type="dxa"/>
            <w:noWrap/>
            <w:vAlign w:val="bottom"/>
            <w:hideMark/>
          </w:tcPr>
          <w:p w14:paraId="619FDBE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Gastroenterology</w:t>
            </w:r>
          </w:p>
        </w:tc>
        <w:tc>
          <w:tcPr>
            <w:tcW w:w="1421" w:type="dxa"/>
            <w:noWrap/>
            <w:vAlign w:val="bottom"/>
            <w:hideMark/>
          </w:tcPr>
          <w:p w14:paraId="4CC50B6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w:t>
            </w:r>
          </w:p>
        </w:tc>
        <w:tc>
          <w:tcPr>
            <w:tcW w:w="1078" w:type="dxa"/>
            <w:noWrap/>
            <w:vAlign w:val="bottom"/>
            <w:hideMark/>
          </w:tcPr>
          <w:p w14:paraId="3E53004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113D79E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7E7B81C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possibility of response bias, which is inherent in any survey study. However, if present, it would have biased toward correct disposal methods and thus does not detract from the results.</w:t>
            </w:r>
          </w:p>
        </w:tc>
        <w:tc>
          <w:tcPr>
            <w:tcW w:w="1864" w:type="dxa"/>
            <w:noWrap/>
            <w:vAlign w:val="bottom"/>
            <w:hideMark/>
          </w:tcPr>
          <w:p w14:paraId="632E220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Most medical waste from endoscopy laboratories is handled inappropriately. Endoscopy staff and gastroenterologists’ understanding of recommended disposal methods for endoscopic accessories is poor. The data have major financial and environmental implications.</w:t>
            </w:r>
          </w:p>
        </w:tc>
      </w:tr>
      <w:tr w:rsidR="00310A2A" w:rsidRPr="00DA2B8F" w14:paraId="7ADF4A59" w14:textId="77777777" w:rsidTr="00310A2A">
        <w:trPr>
          <w:trHeight w:val="290"/>
        </w:trPr>
        <w:tc>
          <w:tcPr>
            <w:tcW w:w="1416" w:type="dxa"/>
            <w:noWrap/>
            <w:vAlign w:val="bottom"/>
            <w:hideMark/>
          </w:tcPr>
          <w:p w14:paraId="508408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(Thiel et al., 2017)</w:t>
            </w:r>
          </w:p>
        </w:tc>
        <w:tc>
          <w:tcPr>
            <w:tcW w:w="1654" w:type="dxa"/>
            <w:noWrap/>
            <w:vAlign w:val="bottom"/>
            <w:hideMark/>
          </w:tcPr>
          <w:p w14:paraId="7455CC4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Attitude of US obstetricians and </w:t>
            </w:r>
            <w:proofErr w:type="spellStart"/>
            <w:r w:rsidRPr="00DA2B8F">
              <w:rPr>
                <w:rFonts w:ascii="Times New Roman" w:eastAsia="Times New Roman" w:hAnsi="Times New Roman" w:cs="Times New Roman"/>
                <w:color w:val="000000"/>
                <w:kern w:val="0"/>
                <w14:ligatures w14:val="none"/>
              </w:rPr>
              <w:t>gynaecologists</w:t>
            </w:r>
            <w:proofErr w:type="spellEnd"/>
            <w:r w:rsidRPr="00DA2B8F">
              <w:rPr>
                <w:rFonts w:ascii="Times New Roman" w:eastAsia="Times New Roman" w:hAnsi="Times New Roman" w:cs="Times New Roman"/>
                <w:color w:val="000000"/>
                <w:kern w:val="0"/>
                <w14:ligatures w14:val="none"/>
              </w:rPr>
              <w:t xml:space="preserve"> to global warming and medical waste</w:t>
            </w:r>
          </w:p>
        </w:tc>
        <w:tc>
          <w:tcPr>
            <w:tcW w:w="1369" w:type="dxa"/>
            <w:noWrap/>
            <w:vAlign w:val="bottom"/>
            <w:hideMark/>
          </w:tcPr>
          <w:p w14:paraId="1A8B65A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w:t>
            </w:r>
          </w:p>
        </w:tc>
        <w:tc>
          <w:tcPr>
            <w:tcW w:w="1664" w:type="dxa"/>
            <w:noWrap/>
            <w:vAlign w:val="bottom"/>
            <w:hideMark/>
          </w:tcPr>
          <w:p w14:paraId="70C7ED8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OB/GYN</w:t>
            </w:r>
          </w:p>
        </w:tc>
        <w:tc>
          <w:tcPr>
            <w:tcW w:w="1421" w:type="dxa"/>
            <w:noWrap/>
            <w:vAlign w:val="bottom"/>
            <w:hideMark/>
          </w:tcPr>
          <w:p w14:paraId="40EFDB1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w:t>
            </w:r>
          </w:p>
        </w:tc>
        <w:tc>
          <w:tcPr>
            <w:tcW w:w="1078" w:type="dxa"/>
            <w:noWrap/>
            <w:vAlign w:val="bottom"/>
            <w:hideMark/>
          </w:tcPr>
          <w:p w14:paraId="4CB4B7D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Ed</w:t>
            </w:r>
          </w:p>
        </w:tc>
        <w:tc>
          <w:tcPr>
            <w:tcW w:w="1653" w:type="dxa"/>
            <w:noWrap/>
            <w:vAlign w:val="bottom"/>
            <w:hideMark/>
          </w:tcPr>
          <w:p w14:paraId="4BFD1BE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proofErr w:type="spellStart"/>
            <w:r w:rsidRPr="00DA2B8F">
              <w:rPr>
                <w:rFonts w:ascii="Times New Roman" w:eastAsia="Times New Roman" w:hAnsi="Times New Roman" w:cs="Times New Roman"/>
                <w:color w:val="000000"/>
                <w:kern w:val="0"/>
                <w14:ligatures w14:val="none"/>
              </w:rPr>
              <w:t>Respondant</w:t>
            </w:r>
            <w:proofErr w:type="spellEnd"/>
            <w:r w:rsidRPr="00DA2B8F">
              <w:rPr>
                <w:rFonts w:ascii="Times New Roman" w:eastAsia="Times New Roman" w:hAnsi="Times New Roman" w:cs="Times New Roman"/>
                <w:color w:val="000000"/>
                <w:kern w:val="0"/>
                <w14:ligatures w14:val="none"/>
              </w:rPr>
              <w:t xml:space="preserve"> support for Env</w:t>
            </w:r>
          </w:p>
        </w:tc>
        <w:tc>
          <w:tcPr>
            <w:tcW w:w="2271" w:type="dxa"/>
            <w:noWrap/>
            <w:vAlign w:val="bottom"/>
            <w:hideMark/>
          </w:tcPr>
          <w:p w14:paraId="482354B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Due to the lack of previous studies, we had to design new questions about medical waste focused on reusable instruments.</w:t>
            </w:r>
          </w:p>
        </w:tc>
        <w:tc>
          <w:tcPr>
            <w:tcW w:w="1864" w:type="dxa"/>
            <w:noWrap/>
            <w:vAlign w:val="bottom"/>
            <w:hideMark/>
          </w:tcPr>
          <w:p w14:paraId="0E76B3E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Health care providers engaging in sustainability efforts may encounter significant support from physicians and may benefit from including </w:t>
            </w:r>
            <w:r w:rsidRPr="00DA2B8F">
              <w:rPr>
                <w:rFonts w:ascii="Times New Roman" w:eastAsia="Times New Roman" w:hAnsi="Times New Roman" w:cs="Times New Roman"/>
                <w:color w:val="000000"/>
                <w:kern w:val="0"/>
                <w14:ligatures w14:val="none"/>
              </w:rPr>
              <w:lastRenderedPageBreak/>
              <w:t>physician leaders in their efforts.</w:t>
            </w:r>
          </w:p>
        </w:tc>
      </w:tr>
      <w:tr w:rsidR="00310A2A" w:rsidRPr="00DA2B8F" w14:paraId="37602CB9" w14:textId="77777777" w:rsidTr="00310A2A">
        <w:trPr>
          <w:trHeight w:val="290"/>
        </w:trPr>
        <w:tc>
          <w:tcPr>
            <w:tcW w:w="1416" w:type="dxa"/>
            <w:noWrap/>
            <w:vAlign w:val="bottom"/>
            <w:hideMark/>
          </w:tcPr>
          <w:p w14:paraId="63343E7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(Unger et al., 2017)</w:t>
            </w:r>
          </w:p>
        </w:tc>
        <w:tc>
          <w:tcPr>
            <w:tcW w:w="1654" w:type="dxa"/>
            <w:noWrap/>
            <w:vAlign w:val="bottom"/>
            <w:hideMark/>
          </w:tcPr>
          <w:p w14:paraId="664CC75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Do single-use medical devices containing biopolymers reduce the environmental impacts of surgical procedures compared with their plastic equivalents?</w:t>
            </w:r>
          </w:p>
        </w:tc>
        <w:tc>
          <w:tcPr>
            <w:tcW w:w="1369" w:type="dxa"/>
            <w:noWrap/>
            <w:vAlign w:val="bottom"/>
            <w:hideMark/>
          </w:tcPr>
          <w:p w14:paraId="2A89828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w:t>
            </w:r>
          </w:p>
        </w:tc>
        <w:tc>
          <w:tcPr>
            <w:tcW w:w="1664" w:type="dxa"/>
            <w:noWrap/>
            <w:vAlign w:val="bottom"/>
            <w:hideMark/>
          </w:tcPr>
          <w:p w14:paraId="7861F21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Surgery </w:t>
            </w:r>
          </w:p>
        </w:tc>
        <w:tc>
          <w:tcPr>
            <w:tcW w:w="1421" w:type="dxa"/>
            <w:noWrap/>
            <w:vAlign w:val="bottom"/>
            <w:hideMark/>
          </w:tcPr>
          <w:p w14:paraId="6090AC1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w:t>
            </w:r>
          </w:p>
        </w:tc>
        <w:tc>
          <w:tcPr>
            <w:tcW w:w="1078" w:type="dxa"/>
            <w:noWrap/>
            <w:vAlign w:val="bottom"/>
            <w:hideMark/>
          </w:tcPr>
          <w:p w14:paraId="29273C2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613CAFA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GHG (kg CO2eq), Human Health Impacts</w:t>
            </w:r>
          </w:p>
        </w:tc>
        <w:tc>
          <w:tcPr>
            <w:tcW w:w="2271" w:type="dxa"/>
            <w:noWrap/>
            <w:vAlign w:val="bottom"/>
            <w:hideMark/>
          </w:tcPr>
          <w:p w14:paraId="702AF4E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However, the significant agricultural inputs associated with biopolymers generate a number of adverse environmental impacts.</w:t>
            </w:r>
          </w:p>
        </w:tc>
        <w:tc>
          <w:tcPr>
            <w:tcW w:w="1864" w:type="dxa"/>
            <w:noWrap/>
            <w:vAlign w:val="bottom"/>
            <w:hideMark/>
          </w:tcPr>
          <w:p w14:paraId="3B012E7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integration of biopolymers into medical products is correlated with reductions in carcinogenic impacts, non-carcinogenic impacts and respiratory effects; however, the significant agricultural inputs associated with manufacturing biopolymers exacerbate environmental impacts.</w:t>
            </w:r>
          </w:p>
        </w:tc>
      </w:tr>
      <w:tr w:rsidR="00310A2A" w:rsidRPr="00DA2B8F" w14:paraId="13EF4CC1" w14:textId="77777777" w:rsidTr="00310A2A">
        <w:trPr>
          <w:trHeight w:val="290"/>
        </w:trPr>
        <w:tc>
          <w:tcPr>
            <w:tcW w:w="1416" w:type="dxa"/>
            <w:noWrap/>
            <w:vAlign w:val="bottom"/>
            <w:hideMark/>
          </w:tcPr>
          <w:p w14:paraId="7FA0967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t>
            </w:r>
            <w:proofErr w:type="spellStart"/>
            <w:r w:rsidRPr="00DA2B8F">
              <w:rPr>
                <w:rFonts w:ascii="Times New Roman" w:eastAsia="Times New Roman" w:hAnsi="Times New Roman" w:cs="Times New Roman"/>
                <w:color w:val="000000"/>
                <w:kern w:val="0"/>
                <w14:ligatures w14:val="none"/>
              </w:rPr>
              <w:t>Faezipour</w:t>
            </w:r>
            <w:proofErr w:type="spellEnd"/>
            <w:r w:rsidRPr="00DA2B8F">
              <w:rPr>
                <w:rFonts w:ascii="Times New Roman" w:eastAsia="Times New Roman" w:hAnsi="Times New Roman" w:cs="Times New Roman"/>
                <w:color w:val="000000"/>
                <w:kern w:val="0"/>
                <w14:ligatures w14:val="none"/>
              </w:rPr>
              <w:t xml:space="preserve"> &amp; Ferreira, 2018)</w:t>
            </w:r>
          </w:p>
        </w:tc>
        <w:tc>
          <w:tcPr>
            <w:tcW w:w="1654" w:type="dxa"/>
            <w:noWrap/>
            <w:vAlign w:val="bottom"/>
            <w:hideMark/>
          </w:tcPr>
          <w:p w14:paraId="4EB9243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 System Dynamics Approach for Sustainable Water Management in Hospitals</w:t>
            </w:r>
          </w:p>
        </w:tc>
        <w:tc>
          <w:tcPr>
            <w:tcW w:w="1369" w:type="dxa"/>
            <w:noWrap/>
            <w:vAlign w:val="bottom"/>
            <w:hideMark/>
          </w:tcPr>
          <w:p w14:paraId="2FAFAC8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TX</w:t>
            </w:r>
          </w:p>
        </w:tc>
        <w:tc>
          <w:tcPr>
            <w:tcW w:w="1664" w:type="dxa"/>
            <w:noWrap/>
            <w:vAlign w:val="bottom"/>
            <w:hideMark/>
          </w:tcPr>
          <w:p w14:paraId="017B4AC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421" w:type="dxa"/>
            <w:noWrap/>
            <w:vAlign w:val="bottom"/>
            <w:hideMark/>
          </w:tcPr>
          <w:p w14:paraId="71F09EE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Causal Modeling</w:t>
            </w:r>
          </w:p>
        </w:tc>
        <w:tc>
          <w:tcPr>
            <w:tcW w:w="1078" w:type="dxa"/>
            <w:noWrap/>
            <w:vAlign w:val="bottom"/>
            <w:hideMark/>
          </w:tcPr>
          <w:p w14:paraId="370D630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179DF29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Water (gal), Economics (USD)</w:t>
            </w:r>
          </w:p>
        </w:tc>
        <w:tc>
          <w:tcPr>
            <w:tcW w:w="2271" w:type="dxa"/>
            <w:noWrap/>
            <w:vAlign w:val="bottom"/>
            <w:hideMark/>
          </w:tcPr>
          <w:p w14:paraId="21716BC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only water quality parameter that was considered in the proposed model was dissolved oxygen (DO).</w:t>
            </w:r>
          </w:p>
        </w:tc>
        <w:tc>
          <w:tcPr>
            <w:tcW w:w="1864" w:type="dxa"/>
            <w:noWrap/>
            <w:vAlign w:val="bottom"/>
            <w:hideMark/>
          </w:tcPr>
          <w:p w14:paraId="17402C4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 causal model was developed that demonstrates key factors and factor relationships. A system dynamics simulator was created that models the behavior of different factors associated to </w:t>
            </w:r>
            <w:r w:rsidRPr="00DA2B8F">
              <w:rPr>
                <w:rFonts w:ascii="Times New Roman" w:eastAsia="Times New Roman" w:hAnsi="Times New Roman" w:cs="Times New Roman"/>
                <w:color w:val="000000"/>
                <w:kern w:val="0"/>
                <w14:ligatures w14:val="none"/>
              </w:rPr>
              <w:lastRenderedPageBreak/>
              <w:t>hospitals and water sustainability.</w:t>
            </w:r>
          </w:p>
        </w:tc>
      </w:tr>
      <w:tr w:rsidR="00310A2A" w:rsidRPr="00DA2B8F" w14:paraId="0A895CC2" w14:textId="77777777" w:rsidTr="00310A2A">
        <w:trPr>
          <w:trHeight w:val="290"/>
        </w:trPr>
        <w:tc>
          <w:tcPr>
            <w:tcW w:w="1416" w:type="dxa"/>
            <w:noWrap/>
            <w:vAlign w:val="bottom"/>
            <w:hideMark/>
          </w:tcPr>
          <w:p w14:paraId="5E603AF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(Babu et al., 2019)</w:t>
            </w:r>
          </w:p>
        </w:tc>
        <w:tc>
          <w:tcPr>
            <w:tcW w:w="1654" w:type="dxa"/>
            <w:noWrap/>
            <w:vAlign w:val="bottom"/>
            <w:hideMark/>
          </w:tcPr>
          <w:p w14:paraId="2CC3E2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Greening the Operating Room: Results of a Scalable Initiative to Reduce Waste and Recover Supply Costs</w:t>
            </w:r>
          </w:p>
        </w:tc>
        <w:tc>
          <w:tcPr>
            <w:tcW w:w="1369" w:type="dxa"/>
            <w:noWrap/>
            <w:vAlign w:val="bottom"/>
            <w:hideMark/>
          </w:tcPr>
          <w:p w14:paraId="71D7824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FL</w:t>
            </w:r>
          </w:p>
        </w:tc>
        <w:tc>
          <w:tcPr>
            <w:tcW w:w="1664" w:type="dxa"/>
            <w:noWrap/>
            <w:vAlign w:val="bottom"/>
            <w:hideMark/>
          </w:tcPr>
          <w:p w14:paraId="73AEDBE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1637FB0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w:t>
            </w:r>
          </w:p>
        </w:tc>
        <w:tc>
          <w:tcPr>
            <w:tcW w:w="1078" w:type="dxa"/>
            <w:noWrap/>
            <w:vAlign w:val="bottom"/>
            <w:hideMark/>
          </w:tcPr>
          <w:p w14:paraId="7CA5EC9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047368A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w:t>
            </w:r>
            <w:proofErr w:type="spellStart"/>
            <w:r w:rsidRPr="00DA2B8F">
              <w:rPr>
                <w:rFonts w:ascii="Times New Roman" w:eastAsia="Times New Roman" w:hAnsi="Times New Roman" w:cs="Times New Roman"/>
                <w:color w:val="000000"/>
                <w:kern w:val="0"/>
                <w14:ligatures w14:val="none"/>
              </w:rPr>
              <w:t>lbs</w:t>
            </w:r>
            <w:proofErr w:type="spellEnd"/>
            <w:r w:rsidRPr="00DA2B8F">
              <w:rPr>
                <w:rFonts w:ascii="Times New Roman" w:eastAsia="Times New Roman" w:hAnsi="Times New Roman" w:cs="Times New Roman"/>
                <w:color w:val="000000"/>
                <w:kern w:val="0"/>
                <w14:ligatures w14:val="none"/>
              </w:rPr>
              <w:t>), Economics (USD), Energy (</w:t>
            </w:r>
            <w:proofErr w:type="spellStart"/>
            <w:r w:rsidRPr="00DA2B8F">
              <w:rPr>
                <w:rFonts w:ascii="Times New Roman" w:eastAsia="Times New Roman" w:hAnsi="Times New Roman" w:cs="Times New Roman"/>
                <w:color w:val="000000"/>
                <w:kern w:val="0"/>
                <w14:ligatures w14:val="none"/>
              </w:rPr>
              <w:t>kWH</w:t>
            </w:r>
            <w:proofErr w:type="spellEnd"/>
            <w:r w:rsidRPr="00DA2B8F">
              <w:rPr>
                <w:rFonts w:ascii="Times New Roman" w:eastAsia="Times New Roman" w:hAnsi="Times New Roman" w:cs="Times New Roman"/>
                <w:color w:val="000000"/>
                <w:kern w:val="0"/>
                <w14:ligatures w14:val="none"/>
              </w:rPr>
              <w:t>)</w:t>
            </w:r>
          </w:p>
        </w:tc>
        <w:tc>
          <w:tcPr>
            <w:tcW w:w="2271" w:type="dxa"/>
            <w:noWrap/>
            <w:vAlign w:val="bottom"/>
            <w:hideMark/>
          </w:tcPr>
          <w:p w14:paraId="5A81AC7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size of an institution, and whether a certain OR capacity or case volume is necessary to justify certain types of global recycling efforts is difficult to determine and was a limitation of our pilot, but a question to ask for further studies.</w:t>
            </w:r>
          </w:p>
        </w:tc>
        <w:tc>
          <w:tcPr>
            <w:tcW w:w="1864" w:type="dxa"/>
            <w:noWrap/>
            <w:vAlign w:val="bottom"/>
            <w:hideMark/>
          </w:tcPr>
          <w:p w14:paraId="3BC187F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This project (</w:t>
            </w:r>
            <w:proofErr w:type="spellStart"/>
            <w:r w:rsidRPr="00DA2B8F">
              <w:rPr>
                <w:rFonts w:ascii="Times New Roman" w:eastAsia="Times New Roman" w:hAnsi="Times New Roman" w:cs="Times New Roman"/>
                <w:color w:val="000000"/>
                <w:kern w:val="0"/>
                <w14:ligatures w14:val="none"/>
              </w:rPr>
              <w:t>recylcing</w:t>
            </w:r>
            <w:proofErr w:type="spellEnd"/>
            <w:r w:rsidRPr="00DA2B8F">
              <w:rPr>
                <w:rFonts w:ascii="Times New Roman" w:eastAsia="Times New Roman" w:hAnsi="Times New Roman" w:cs="Times New Roman"/>
                <w:color w:val="000000"/>
                <w:kern w:val="0"/>
                <w14:ligatures w14:val="none"/>
              </w:rPr>
              <w:t xml:space="preserve"> OR "blue wrap") can be replicated at other centers and not only reduces the environmental footprint, but also helps generate additional revenue by recycling a necessary packing material that would otherwise require payment for disposal.</w:t>
            </w:r>
          </w:p>
        </w:tc>
      </w:tr>
      <w:tr w:rsidR="00310A2A" w:rsidRPr="00DA2B8F" w14:paraId="52CAAE4E" w14:textId="77777777" w:rsidTr="00310A2A">
        <w:trPr>
          <w:trHeight w:val="290"/>
        </w:trPr>
        <w:tc>
          <w:tcPr>
            <w:tcW w:w="1416" w:type="dxa"/>
            <w:noWrap/>
            <w:vAlign w:val="bottom"/>
            <w:hideMark/>
          </w:tcPr>
          <w:p w14:paraId="52B82C0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(Thiel et al., 2019)</w:t>
            </w:r>
          </w:p>
        </w:tc>
        <w:tc>
          <w:tcPr>
            <w:tcW w:w="1654" w:type="dxa"/>
            <w:noWrap/>
            <w:vAlign w:val="bottom"/>
            <w:hideMark/>
          </w:tcPr>
          <w:p w14:paraId="7E7E198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Minimal Custom Pack Design and Wide-Awake Hand Surgery: Reducing Waste and Spending in the Orthopedic Operating Room</w:t>
            </w:r>
          </w:p>
        </w:tc>
        <w:tc>
          <w:tcPr>
            <w:tcW w:w="1369" w:type="dxa"/>
            <w:noWrap/>
            <w:vAlign w:val="bottom"/>
            <w:hideMark/>
          </w:tcPr>
          <w:p w14:paraId="46A63C1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w:t>
            </w:r>
          </w:p>
        </w:tc>
        <w:tc>
          <w:tcPr>
            <w:tcW w:w="1664" w:type="dxa"/>
            <w:noWrap/>
            <w:vAlign w:val="bottom"/>
            <w:hideMark/>
          </w:tcPr>
          <w:p w14:paraId="725C157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1B18C7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 Survey</w:t>
            </w:r>
          </w:p>
        </w:tc>
        <w:tc>
          <w:tcPr>
            <w:tcW w:w="1078" w:type="dxa"/>
            <w:noWrap/>
            <w:vAlign w:val="bottom"/>
            <w:hideMark/>
          </w:tcPr>
          <w:p w14:paraId="2367923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57613D0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w:t>
            </w:r>
          </w:p>
        </w:tc>
        <w:tc>
          <w:tcPr>
            <w:tcW w:w="2271" w:type="dxa"/>
            <w:noWrap/>
            <w:vAlign w:val="bottom"/>
            <w:hideMark/>
          </w:tcPr>
          <w:p w14:paraId="486EB80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main limitations of our study was its narrow focus on two physicians at a single surgery center, with each physician preferring a specific type of anesthesia and using a different size sterile custom pack. Though we </w:t>
            </w:r>
            <w:r w:rsidRPr="00DA2B8F">
              <w:rPr>
                <w:rFonts w:ascii="Times New Roman" w:eastAsia="Times New Roman" w:hAnsi="Times New Roman" w:cs="Times New Roman"/>
                <w:color w:val="000000"/>
                <w:kern w:val="0"/>
                <w14:ligatures w14:val="none"/>
              </w:rPr>
              <w:lastRenderedPageBreak/>
              <w:t>were able to demonstrate significance in terms of the reduction in waste generation and materials’ cost as a function of pack size, we were not able to find statistical significance with respect to choice of anesthesia.</w:t>
            </w:r>
          </w:p>
        </w:tc>
        <w:tc>
          <w:tcPr>
            <w:tcW w:w="1864" w:type="dxa"/>
            <w:noWrap/>
            <w:vAlign w:val="bottom"/>
            <w:hideMark/>
          </w:tcPr>
          <w:p w14:paraId="5A964B1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Surgical waste and spending can be reduced by minimizing the materials brought into the operating room in disposable packs.</w:t>
            </w:r>
          </w:p>
        </w:tc>
      </w:tr>
      <w:tr w:rsidR="00310A2A" w:rsidRPr="00DA2B8F" w14:paraId="697164E8" w14:textId="77777777" w:rsidTr="00310A2A">
        <w:trPr>
          <w:trHeight w:val="290"/>
        </w:trPr>
        <w:tc>
          <w:tcPr>
            <w:tcW w:w="1416" w:type="dxa"/>
            <w:noWrap/>
            <w:vAlign w:val="bottom"/>
            <w:hideMark/>
          </w:tcPr>
          <w:p w14:paraId="448DCC1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t>
            </w:r>
            <w:proofErr w:type="spellStart"/>
            <w:r w:rsidRPr="00DA2B8F">
              <w:rPr>
                <w:rFonts w:ascii="Times New Roman" w:eastAsia="Times New Roman" w:hAnsi="Times New Roman" w:cs="Times New Roman"/>
                <w:color w:val="000000"/>
                <w:kern w:val="0"/>
                <w14:ligatures w14:val="none"/>
              </w:rPr>
              <w:t>Alshqaqeeq</w:t>
            </w:r>
            <w:proofErr w:type="spellEnd"/>
            <w:r w:rsidRPr="00DA2B8F">
              <w:rPr>
                <w:rFonts w:ascii="Times New Roman" w:eastAsia="Times New Roman" w:hAnsi="Times New Roman" w:cs="Times New Roman"/>
                <w:color w:val="000000"/>
                <w:kern w:val="0"/>
                <w14:ligatures w14:val="none"/>
              </w:rPr>
              <w:t xml:space="preserve"> et al., 2020)</w:t>
            </w:r>
          </w:p>
        </w:tc>
        <w:tc>
          <w:tcPr>
            <w:tcW w:w="1654" w:type="dxa"/>
            <w:noWrap/>
            <w:vAlign w:val="bottom"/>
            <w:hideMark/>
          </w:tcPr>
          <w:p w14:paraId="0EDB5B7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Choosing radiology imaging modalities to meet patient needs with lower environmental impact</w:t>
            </w:r>
          </w:p>
        </w:tc>
        <w:tc>
          <w:tcPr>
            <w:tcW w:w="1369" w:type="dxa"/>
            <w:noWrap/>
            <w:vAlign w:val="bottom"/>
            <w:hideMark/>
          </w:tcPr>
          <w:p w14:paraId="10506DD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KS</w:t>
            </w:r>
          </w:p>
        </w:tc>
        <w:tc>
          <w:tcPr>
            <w:tcW w:w="1664" w:type="dxa"/>
            <w:noWrap/>
            <w:vAlign w:val="bottom"/>
            <w:hideMark/>
          </w:tcPr>
          <w:p w14:paraId="7891F4B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Radiology</w:t>
            </w:r>
          </w:p>
        </w:tc>
        <w:tc>
          <w:tcPr>
            <w:tcW w:w="1421" w:type="dxa"/>
            <w:noWrap/>
            <w:vAlign w:val="bottom"/>
            <w:hideMark/>
          </w:tcPr>
          <w:p w14:paraId="1266121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 Modality rating</w:t>
            </w:r>
          </w:p>
        </w:tc>
        <w:tc>
          <w:tcPr>
            <w:tcW w:w="1078" w:type="dxa"/>
            <w:noWrap/>
            <w:vAlign w:val="bottom"/>
            <w:hideMark/>
          </w:tcPr>
          <w:p w14:paraId="70D178F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2F1974F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Energy (MJ/</w:t>
            </w:r>
            <w:proofErr w:type="spellStart"/>
            <w:r w:rsidRPr="00DA2B8F">
              <w:rPr>
                <w:rFonts w:ascii="Times New Roman" w:eastAsia="Times New Roman" w:hAnsi="Times New Roman" w:cs="Times New Roman"/>
                <w:color w:val="000000"/>
                <w:kern w:val="0"/>
                <w14:ligatures w14:val="none"/>
              </w:rPr>
              <w:t>kWH</w:t>
            </w:r>
            <w:proofErr w:type="spellEnd"/>
            <w:r w:rsidRPr="00DA2B8F">
              <w:rPr>
                <w:rFonts w:ascii="Times New Roman" w:eastAsia="Times New Roman" w:hAnsi="Times New Roman" w:cs="Times New Roman"/>
                <w:color w:val="000000"/>
                <w:kern w:val="0"/>
                <w14:ligatures w14:val="none"/>
              </w:rPr>
              <w:t>)</w:t>
            </w:r>
          </w:p>
        </w:tc>
        <w:tc>
          <w:tcPr>
            <w:tcW w:w="2271" w:type="dxa"/>
            <w:noWrap/>
            <w:vAlign w:val="bottom"/>
            <w:hideMark/>
          </w:tcPr>
          <w:p w14:paraId="7EA80EC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864" w:type="dxa"/>
            <w:noWrap/>
            <w:vAlign w:val="bottom"/>
            <w:hideMark/>
          </w:tcPr>
          <w:p w14:paraId="104CB2B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This represents an opportunity to reduce hospital energy use and public health impact through changes in radiology decision-making rather than technology changes. That is, the selection of imaging modality can be changed to lower environmental impact, while still delivering quality patient care.</w:t>
            </w:r>
          </w:p>
        </w:tc>
      </w:tr>
      <w:tr w:rsidR="00310A2A" w:rsidRPr="00DA2B8F" w14:paraId="62DCB006" w14:textId="77777777" w:rsidTr="00310A2A">
        <w:trPr>
          <w:trHeight w:val="290"/>
        </w:trPr>
        <w:tc>
          <w:tcPr>
            <w:tcW w:w="1416" w:type="dxa"/>
            <w:noWrap/>
            <w:vAlign w:val="bottom"/>
            <w:hideMark/>
          </w:tcPr>
          <w:p w14:paraId="3E39023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(Ordway et al., 2020)</w:t>
            </w:r>
          </w:p>
        </w:tc>
        <w:tc>
          <w:tcPr>
            <w:tcW w:w="1654" w:type="dxa"/>
            <w:noWrap/>
            <w:vAlign w:val="bottom"/>
            <w:hideMark/>
          </w:tcPr>
          <w:p w14:paraId="2C17652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Durable medical </w:t>
            </w:r>
            <w:r w:rsidRPr="00DA2B8F">
              <w:rPr>
                <w:rFonts w:ascii="Times New Roman" w:eastAsia="Times New Roman" w:hAnsi="Times New Roman" w:cs="Times New Roman"/>
                <w:color w:val="000000"/>
                <w:kern w:val="0"/>
                <w14:ligatures w14:val="none"/>
              </w:rPr>
              <w:lastRenderedPageBreak/>
              <w:t>equipment reuse and recycling: uncovering hidden opportunities for reducing medical waste</w:t>
            </w:r>
          </w:p>
        </w:tc>
        <w:tc>
          <w:tcPr>
            <w:tcW w:w="1369" w:type="dxa"/>
            <w:noWrap/>
            <w:vAlign w:val="bottom"/>
            <w:hideMark/>
          </w:tcPr>
          <w:p w14:paraId="188F78B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WA</w:t>
            </w:r>
          </w:p>
        </w:tc>
        <w:tc>
          <w:tcPr>
            <w:tcW w:w="1664" w:type="dxa"/>
            <w:noWrap/>
            <w:vAlign w:val="bottom"/>
            <w:hideMark/>
          </w:tcPr>
          <w:p w14:paraId="531689C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Rehabilitation </w:t>
            </w:r>
          </w:p>
        </w:tc>
        <w:tc>
          <w:tcPr>
            <w:tcW w:w="1421" w:type="dxa"/>
            <w:noWrap/>
            <w:vAlign w:val="bottom"/>
            <w:hideMark/>
          </w:tcPr>
          <w:p w14:paraId="22B1535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Qualitative, semi-</w:t>
            </w:r>
            <w:r w:rsidRPr="00DA2B8F">
              <w:rPr>
                <w:rFonts w:ascii="Times New Roman" w:eastAsia="Times New Roman" w:hAnsi="Times New Roman" w:cs="Times New Roman"/>
                <w:color w:val="000000"/>
                <w:kern w:val="0"/>
                <w14:ligatures w14:val="none"/>
              </w:rPr>
              <w:lastRenderedPageBreak/>
              <w:t>structured interviews</w:t>
            </w:r>
          </w:p>
        </w:tc>
        <w:tc>
          <w:tcPr>
            <w:tcW w:w="1078" w:type="dxa"/>
            <w:noWrap/>
            <w:vAlign w:val="bottom"/>
            <w:hideMark/>
          </w:tcPr>
          <w:p w14:paraId="07D7109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IBA</w:t>
            </w:r>
          </w:p>
        </w:tc>
        <w:tc>
          <w:tcPr>
            <w:tcW w:w="1653" w:type="dxa"/>
            <w:noWrap/>
            <w:vAlign w:val="bottom"/>
            <w:hideMark/>
          </w:tcPr>
          <w:p w14:paraId="60A43E7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w:t>
            </w:r>
          </w:p>
        </w:tc>
        <w:tc>
          <w:tcPr>
            <w:tcW w:w="2271" w:type="dxa"/>
            <w:noWrap/>
            <w:vAlign w:val="bottom"/>
            <w:hideMark/>
          </w:tcPr>
          <w:p w14:paraId="17FDD56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For this study, we purposefully </w:t>
            </w:r>
            <w:r w:rsidRPr="00DA2B8F">
              <w:rPr>
                <w:rFonts w:ascii="Times New Roman" w:eastAsia="Times New Roman" w:hAnsi="Times New Roman" w:cs="Times New Roman"/>
                <w:color w:val="000000"/>
                <w:kern w:val="0"/>
                <w14:ligatures w14:val="none"/>
              </w:rPr>
              <w:lastRenderedPageBreak/>
              <w:t>sampled health care providers in rehabilitation and acute care in-patient hospital units; yet, patients’ needs for DME span the health care continuum. Investigations of this phenomenon with health care providers in primary care or palliative care, for example, may reveal the different processes for the management of unwanted DME.</w:t>
            </w:r>
          </w:p>
        </w:tc>
        <w:tc>
          <w:tcPr>
            <w:tcW w:w="1864" w:type="dxa"/>
            <w:noWrap/>
            <w:vAlign w:val="bottom"/>
            <w:hideMark/>
          </w:tcPr>
          <w:p w14:paraId="7FF1307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While a concern for the </w:t>
            </w:r>
            <w:r w:rsidRPr="00DA2B8F">
              <w:rPr>
                <w:rFonts w:ascii="Times New Roman" w:eastAsia="Times New Roman" w:hAnsi="Times New Roman" w:cs="Times New Roman"/>
                <w:color w:val="000000"/>
                <w:kern w:val="0"/>
                <w14:ligatures w14:val="none"/>
              </w:rPr>
              <w:lastRenderedPageBreak/>
              <w:t xml:space="preserve">environment seems to have been embedded in the </w:t>
            </w:r>
            <w:proofErr w:type="spellStart"/>
            <w:r w:rsidRPr="00DA2B8F">
              <w:rPr>
                <w:rFonts w:ascii="Times New Roman" w:eastAsia="Times New Roman" w:hAnsi="Times New Roman" w:cs="Times New Roman"/>
                <w:color w:val="000000"/>
                <w:kern w:val="0"/>
                <w14:ligatures w14:val="none"/>
              </w:rPr>
              <w:t>dayto</w:t>
            </w:r>
            <w:proofErr w:type="spellEnd"/>
            <w:r w:rsidRPr="00DA2B8F">
              <w:rPr>
                <w:rFonts w:ascii="Times New Roman" w:eastAsia="Times New Roman" w:hAnsi="Times New Roman" w:cs="Times New Roman"/>
                <w:color w:val="000000"/>
                <w:kern w:val="0"/>
                <w14:ligatures w14:val="none"/>
              </w:rPr>
              <w:t>-day operations of these hospitals, we found that health care providers were not educating patients on options for DME reuse and recycling.</w:t>
            </w:r>
          </w:p>
        </w:tc>
      </w:tr>
      <w:tr w:rsidR="00310A2A" w:rsidRPr="00DA2B8F" w14:paraId="531DA898" w14:textId="77777777" w:rsidTr="00310A2A">
        <w:trPr>
          <w:trHeight w:val="290"/>
        </w:trPr>
        <w:tc>
          <w:tcPr>
            <w:tcW w:w="1416" w:type="dxa"/>
            <w:noWrap/>
            <w:vAlign w:val="bottom"/>
            <w:hideMark/>
          </w:tcPr>
          <w:p w14:paraId="4759C6F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w:t>
            </w:r>
            <w:proofErr w:type="spellStart"/>
            <w:r w:rsidRPr="00DA2B8F">
              <w:rPr>
                <w:rFonts w:ascii="Times New Roman" w:eastAsia="Times New Roman" w:hAnsi="Times New Roman" w:cs="Times New Roman"/>
                <w:color w:val="000000"/>
                <w:kern w:val="0"/>
                <w14:ligatures w14:val="none"/>
              </w:rPr>
              <w:t>Rammelkamp</w:t>
            </w:r>
            <w:proofErr w:type="spellEnd"/>
            <w:r w:rsidRPr="00DA2B8F">
              <w:rPr>
                <w:rFonts w:ascii="Times New Roman" w:eastAsia="Times New Roman" w:hAnsi="Times New Roman" w:cs="Times New Roman"/>
                <w:color w:val="000000"/>
                <w:kern w:val="0"/>
                <w14:ligatures w14:val="none"/>
              </w:rPr>
              <w:t xml:space="preserve"> et al., 2021)</w:t>
            </w:r>
          </w:p>
        </w:tc>
        <w:tc>
          <w:tcPr>
            <w:tcW w:w="1654" w:type="dxa"/>
            <w:noWrap/>
            <w:vAlign w:val="bottom"/>
            <w:hideMark/>
          </w:tcPr>
          <w:p w14:paraId="5A3219E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 Audit of All Waste Leaving the Operating Room: Can the Surgical Suite Be More Environmentally Sustainable?</w:t>
            </w:r>
          </w:p>
        </w:tc>
        <w:tc>
          <w:tcPr>
            <w:tcW w:w="1369" w:type="dxa"/>
            <w:noWrap/>
            <w:vAlign w:val="bottom"/>
            <w:hideMark/>
          </w:tcPr>
          <w:p w14:paraId="4F19045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MN</w:t>
            </w:r>
          </w:p>
        </w:tc>
        <w:tc>
          <w:tcPr>
            <w:tcW w:w="1664" w:type="dxa"/>
            <w:noWrap/>
            <w:vAlign w:val="bottom"/>
            <w:hideMark/>
          </w:tcPr>
          <w:p w14:paraId="0DC871B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DC074B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w:t>
            </w:r>
          </w:p>
        </w:tc>
        <w:tc>
          <w:tcPr>
            <w:tcW w:w="1078" w:type="dxa"/>
            <w:noWrap/>
            <w:vAlign w:val="bottom"/>
            <w:hideMark/>
          </w:tcPr>
          <w:p w14:paraId="3B498F0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0FFFF80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w:t>
            </w:r>
          </w:p>
        </w:tc>
        <w:tc>
          <w:tcPr>
            <w:tcW w:w="2271" w:type="dxa"/>
            <w:noWrap/>
            <w:vAlign w:val="bottom"/>
            <w:hideMark/>
          </w:tcPr>
          <w:p w14:paraId="69D9DB4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Limitations of this study include daily time restraints; not all waste could be weighed because the conclusion of the operation took place outside of the allotted time slot. Therefore, there were some missed data. Specific surgeons and nurses present during the operations were not recorded, so there could be some </w:t>
            </w:r>
            <w:r w:rsidRPr="00DA2B8F">
              <w:rPr>
                <w:rFonts w:ascii="Times New Roman" w:eastAsia="Times New Roman" w:hAnsi="Times New Roman" w:cs="Times New Roman"/>
                <w:color w:val="000000"/>
                <w:kern w:val="0"/>
                <w14:ligatures w14:val="none"/>
              </w:rPr>
              <w:lastRenderedPageBreak/>
              <w:t>variability in waste based on the personal techniques and practices of the staff present during the procedure.</w:t>
            </w:r>
          </w:p>
        </w:tc>
        <w:tc>
          <w:tcPr>
            <w:tcW w:w="1864" w:type="dxa"/>
            <w:noWrap/>
            <w:vAlign w:val="bottom"/>
            <w:hideMark/>
          </w:tcPr>
          <w:p w14:paraId="65BE5DB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Two 5‐day OR audits at the Minneapolis Veterans Affairs (VA) Health Service found that 231.3 kg of total waste was generated per day, of which 84.5, 8.83, 2.79, and 3.88 percent were general, recyclable, biohazard, and blue wrap waste, respectively.</w:t>
            </w:r>
          </w:p>
        </w:tc>
      </w:tr>
      <w:tr w:rsidR="00310A2A" w:rsidRPr="00DA2B8F" w14:paraId="4334BE0D" w14:textId="77777777" w:rsidTr="00310A2A">
        <w:trPr>
          <w:trHeight w:val="290"/>
        </w:trPr>
        <w:tc>
          <w:tcPr>
            <w:tcW w:w="1416" w:type="dxa"/>
            <w:noWrap/>
            <w:vAlign w:val="bottom"/>
            <w:hideMark/>
          </w:tcPr>
          <w:p w14:paraId="33D99FC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t>
            </w:r>
            <w:proofErr w:type="spellStart"/>
            <w:r w:rsidRPr="00DA2B8F">
              <w:rPr>
                <w:rFonts w:ascii="Times New Roman" w:eastAsia="Times New Roman" w:hAnsi="Times New Roman" w:cs="Times New Roman"/>
                <w:color w:val="000000"/>
                <w:kern w:val="0"/>
                <w14:ligatures w14:val="none"/>
              </w:rPr>
              <w:t>Berardy</w:t>
            </w:r>
            <w:proofErr w:type="spellEnd"/>
            <w:r w:rsidRPr="00DA2B8F">
              <w:rPr>
                <w:rFonts w:ascii="Times New Roman" w:eastAsia="Times New Roman" w:hAnsi="Times New Roman" w:cs="Times New Roman"/>
                <w:color w:val="000000"/>
                <w:kern w:val="0"/>
                <w14:ligatures w14:val="none"/>
              </w:rPr>
              <w:t xml:space="preserve"> et al., 2022)</w:t>
            </w:r>
          </w:p>
        </w:tc>
        <w:tc>
          <w:tcPr>
            <w:tcW w:w="1654" w:type="dxa"/>
            <w:noWrap/>
            <w:vAlign w:val="bottom"/>
            <w:hideMark/>
          </w:tcPr>
          <w:p w14:paraId="3ED3062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Comparison of Plate Waste between Vegetarian and Meat-Containing Meals in a Hospital Setting: Environmental and Nutritional Considerations</w:t>
            </w:r>
          </w:p>
        </w:tc>
        <w:tc>
          <w:tcPr>
            <w:tcW w:w="1369" w:type="dxa"/>
            <w:noWrap/>
            <w:vAlign w:val="bottom"/>
            <w:hideMark/>
          </w:tcPr>
          <w:p w14:paraId="40A0123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w:t>
            </w:r>
          </w:p>
        </w:tc>
        <w:tc>
          <w:tcPr>
            <w:tcW w:w="1664" w:type="dxa"/>
            <w:noWrap/>
            <w:vAlign w:val="bottom"/>
            <w:hideMark/>
          </w:tcPr>
          <w:p w14:paraId="57E767C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Dietary</w:t>
            </w:r>
          </w:p>
        </w:tc>
        <w:tc>
          <w:tcPr>
            <w:tcW w:w="1421" w:type="dxa"/>
            <w:noWrap/>
            <w:vAlign w:val="bottom"/>
            <w:hideMark/>
          </w:tcPr>
          <w:p w14:paraId="63840B3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 LCA</w:t>
            </w:r>
          </w:p>
        </w:tc>
        <w:tc>
          <w:tcPr>
            <w:tcW w:w="1078" w:type="dxa"/>
            <w:noWrap/>
            <w:vAlign w:val="bottom"/>
            <w:hideMark/>
          </w:tcPr>
          <w:p w14:paraId="5BAE137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402EA78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(g), GHG (gCO2eq)</w:t>
            </w:r>
          </w:p>
        </w:tc>
        <w:tc>
          <w:tcPr>
            <w:tcW w:w="2271" w:type="dxa"/>
            <w:noWrap/>
            <w:vAlign w:val="bottom"/>
            <w:hideMark/>
          </w:tcPr>
          <w:p w14:paraId="58DEEA2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Some food categories were excluded from exploratory statistical analysis due to inherent differences between meal types (e.g., vegetarian meals contained no animal protein).</w:t>
            </w:r>
          </w:p>
        </w:tc>
        <w:tc>
          <w:tcPr>
            <w:tcW w:w="1864" w:type="dxa"/>
            <w:noWrap/>
            <w:vAlign w:val="bottom"/>
            <w:hideMark/>
          </w:tcPr>
          <w:p w14:paraId="7ACA6FE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Overall, vegetarian meals were preferable to meat-containing meals served at LLUMC both in terms of minimizing food waste and lowering environmental impacts. Other institutions serving vegetarian meal options could expect similar advantages, especially in reduced GHG emissions due to the high CO2 embodied in meat.</w:t>
            </w:r>
          </w:p>
        </w:tc>
      </w:tr>
      <w:tr w:rsidR="00310A2A" w:rsidRPr="00DA2B8F" w14:paraId="11CB8832" w14:textId="77777777" w:rsidTr="00310A2A">
        <w:trPr>
          <w:trHeight w:val="290"/>
        </w:trPr>
        <w:tc>
          <w:tcPr>
            <w:tcW w:w="1416" w:type="dxa"/>
            <w:noWrap/>
            <w:vAlign w:val="bottom"/>
            <w:hideMark/>
          </w:tcPr>
          <w:p w14:paraId="596BC26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(Cockrell et al., 2022)</w:t>
            </w:r>
          </w:p>
        </w:tc>
        <w:tc>
          <w:tcPr>
            <w:tcW w:w="1654" w:type="dxa"/>
            <w:noWrap/>
            <w:vAlign w:val="bottom"/>
            <w:hideMark/>
          </w:tcPr>
          <w:p w14:paraId="160CCBE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impact of telehealth use for pediatric surgery</w:t>
            </w:r>
          </w:p>
        </w:tc>
        <w:tc>
          <w:tcPr>
            <w:tcW w:w="1369" w:type="dxa"/>
            <w:noWrap/>
            <w:vAlign w:val="bottom"/>
            <w:hideMark/>
          </w:tcPr>
          <w:p w14:paraId="03F7D78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w:t>
            </w:r>
          </w:p>
        </w:tc>
        <w:tc>
          <w:tcPr>
            <w:tcW w:w="1664" w:type="dxa"/>
            <w:noWrap/>
            <w:vAlign w:val="bottom"/>
            <w:hideMark/>
          </w:tcPr>
          <w:p w14:paraId="56152C9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055D6E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Retrospective cohort study</w:t>
            </w:r>
          </w:p>
        </w:tc>
        <w:tc>
          <w:tcPr>
            <w:tcW w:w="1078" w:type="dxa"/>
            <w:noWrap/>
            <w:vAlign w:val="bottom"/>
            <w:hideMark/>
          </w:tcPr>
          <w:p w14:paraId="6C67308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4DBD76F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Patient-miles saved (</w:t>
            </w:r>
            <w:proofErr w:type="spellStart"/>
            <w:r w:rsidRPr="00DA2B8F">
              <w:rPr>
                <w:rFonts w:ascii="Times New Roman" w:eastAsia="Times New Roman" w:hAnsi="Times New Roman" w:cs="Times New Roman"/>
                <w:color w:val="000000"/>
                <w:kern w:val="0"/>
                <w14:ligatures w14:val="none"/>
              </w:rPr>
              <w:t>lbs</w:t>
            </w:r>
            <w:proofErr w:type="spellEnd"/>
            <w:r w:rsidRPr="00DA2B8F">
              <w:rPr>
                <w:rFonts w:ascii="Times New Roman" w:eastAsia="Times New Roman" w:hAnsi="Times New Roman" w:cs="Times New Roman"/>
                <w:color w:val="000000"/>
                <w:kern w:val="0"/>
                <w14:ligatures w14:val="none"/>
              </w:rPr>
              <w:t xml:space="preserve"> CO2)</w:t>
            </w:r>
          </w:p>
        </w:tc>
        <w:tc>
          <w:tcPr>
            <w:tcW w:w="2271" w:type="dxa"/>
            <w:noWrap/>
            <w:vAlign w:val="bottom"/>
            <w:hideMark/>
          </w:tcPr>
          <w:p w14:paraId="7888FBE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Driving distance was determined as the geodesic distance between each patient’s home address and </w:t>
            </w:r>
            <w:r w:rsidRPr="00DA2B8F">
              <w:rPr>
                <w:rFonts w:ascii="Times New Roman" w:eastAsia="Times New Roman" w:hAnsi="Times New Roman" w:cs="Times New Roman"/>
                <w:color w:val="000000"/>
                <w:kern w:val="0"/>
                <w14:ligatures w14:val="none"/>
              </w:rPr>
              <w:lastRenderedPageBreak/>
              <w:t>our institution, which likely underestimates total miles driven on surface roads. Distance calculations were based on the address most recently recorded in the patient’s electronic medical record.</w:t>
            </w:r>
          </w:p>
        </w:tc>
        <w:tc>
          <w:tcPr>
            <w:tcW w:w="1864" w:type="dxa"/>
            <w:noWrap/>
            <w:vAlign w:val="bottom"/>
            <w:hideMark/>
          </w:tcPr>
          <w:p w14:paraId="3A34AC8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Incorporating telehealth into pediatric surgical and pre anesthesia clinics resulted </w:t>
            </w:r>
            <w:r w:rsidRPr="00DA2B8F">
              <w:rPr>
                <w:rFonts w:ascii="Times New Roman" w:eastAsia="Times New Roman" w:hAnsi="Times New Roman" w:cs="Times New Roman"/>
                <w:color w:val="000000"/>
                <w:kern w:val="0"/>
                <w14:ligatures w14:val="none"/>
              </w:rPr>
              <w:lastRenderedPageBreak/>
              <w:t>in significant CO2 emission reductions. Expanded telehealth use could mitigate surgical and anesthesia service contributions to climate change.</w:t>
            </w:r>
          </w:p>
        </w:tc>
      </w:tr>
      <w:tr w:rsidR="00310A2A" w:rsidRPr="00DA2B8F" w14:paraId="3493E8D2" w14:textId="77777777" w:rsidTr="00310A2A">
        <w:trPr>
          <w:trHeight w:val="290"/>
        </w:trPr>
        <w:tc>
          <w:tcPr>
            <w:tcW w:w="1416" w:type="dxa"/>
            <w:noWrap/>
            <w:vAlign w:val="bottom"/>
            <w:hideMark/>
          </w:tcPr>
          <w:p w14:paraId="48348EC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w:t>
            </w:r>
            <w:proofErr w:type="spellStart"/>
            <w:r w:rsidRPr="00DA2B8F">
              <w:rPr>
                <w:rFonts w:ascii="Times New Roman" w:eastAsia="Times New Roman" w:hAnsi="Times New Roman" w:cs="Times New Roman"/>
                <w:color w:val="000000"/>
                <w:kern w:val="0"/>
                <w14:ligatures w14:val="none"/>
              </w:rPr>
              <w:t>Hennein</w:t>
            </w:r>
            <w:proofErr w:type="spellEnd"/>
            <w:r w:rsidRPr="00DA2B8F">
              <w:rPr>
                <w:rFonts w:ascii="Times New Roman" w:eastAsia="Times New Roman" w:hAnsi="Times New Roman" w:cs="Times New Roman"/>
                <w:color w:val="000000"/>
                <w:kern w:val="0"/>
                <w14:ligatures w14:val="none"/>
              </w:rPr>
              <w:t xml:space="preserve"> et al., 2022)</w:t>
            </w:r>
          </w:p>
        </w:tc>
        <w:tc>
          <w:tcPr>
            <w:tcW w:w="1654" w:type="dxa"/>
            <w:noWrap/>
            <w:vAlign w:val="bottom"/>
            <w:hideMark/>
          </w:tcPr>
          <w:p w14:paraId="23562D0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Stakeholder perspectives on scaling up medical device reprocessing: A qualitative study</w:t>
            </w:r>
          </w:p>
        </w:tc>
        <w:tc>
          <w:tcPr>
            <w:tcW w:w="1369" w:type="dxa"/>
            <w:noWrap/>
            <w:vAlign w:val="bottom"/>
            <w:hideMark/>
          </w:tcPr>
          <w:p w14:paraId="3C09487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CT,NY,RI</w:t>
            </w:r>
          </w:p>
        </w:tc>
        <w:tc>
          <w:tcPr>
            <w:tcW w:w="1664" w:type="dxa"/>
            <w:noWrap/>
            <w:vAlign w:val="bottom"/>
            <w:hideMark/>
          </w:tcPr>
          <w:p w14:paraId="4B2EEE6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627CBD1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Qualitative interviews, observational study</w:t>
            </w:r>
          </w:p>
        </w:tc>
        <w:tc>
          <w:tcPr>
            <w:tcW w:w="1078" w:type="dxa"/>
            <w:noWrap/>
            <w:vAlign w:val="bottom"/>
            <w:hideMark/>
          </w:tcPr>
          <w:p w14:paraId="666EBC6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413E72D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13C9720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This study was also based at a single health system in the US. </w:t>
            </w:r>
          </w:p>
        </w:tc>
        <w:tc>
          <w:tcPr>
            <w:tcW w:w="1864" w:type="dxa"/>
            <w:noWrap/>
            <w:vAlign w:val="bottom"/>
            <w:hideMark/>
          </w:tcPr>
          <w:p w14:paraId="32279BE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Identified five overarching themes ((1)FDA and OEMs determine which devices can be reprocessed, (2)MDR has variable compatibility with hospital priorities, (3)Physician preferences influence which devices are ordered, (4)Staff knowledge and beliefs about MDR impact their engagement, (5)MDR infrastructure is essential for </w:t>
            </w:r>
            <w:r w:rsidRPr="00DA2B8F">
              <w:rPr>
                <w:rFonts w:ascii="Times New Roman" w:eastAsia="Times New Roman" w:hAnsi="Times New Roman" w:cs="Times New Roman"/>
                <w:color w:val="000000"/>
                <w:kern w:val="0"/>
                <w14:ligatures w14:val="none"/>
              </w:rPr>
              <w:lastRenderedPageBreak/>
              <w:t>program evaluation and maintenance) related to barriers and facilitators of MDR.</w:t>
            </w:r>
          </w:p>
        </w:tc>
      </w:tr>
      <w:tr w:rsidR="00310A2A" w:rsidRPr="00DA2B8F" w14:paraId="38F9DC4F" w14:textId="77777777" w:rsidTr="00310A2A">
        <w:trPr>
          <w:trHeight w:val="290"/>
        </w:trPr>
        <w:tc>
          <w:tcPr>
            <w:tcW w:w="1416" w:type="dxa"/>
            <w:noWrap/>
            <w:vAlign w:val="bottom"/>
            <w:hideMark/>
          </w:tcPr>
          <w:p w14:paraId="2957913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(Prasad et al., 2022)</w:t>
            </w:r>
          </w:p>
        </w:tc>
        <w:tc>
          <w:tcPr>
            <w:tcW w:w="1654" w:type="dxa"/>
            <w:noWrap/>
            <w:vAlign w:val="bottom"/>
            <w:hideMark/>
          </w:tcPr>
          <w:p w14:paraId="1F6AA50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footprint of regular and intensive inpatient care in a large US hospital</w:t>
            </w:r>
          </w:p>
        </w:tc>
        <w:tc>
          <w:tcPr>
            <w:tcW w:w="1369" w:type="dxa"/>
            <w:noWrap/>
            <w:vAlign w:val="bottom"/>
            <w:hideMark/>
          </w:tcPr>
          <w:p w14:paraId="594AB4C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NY</w:t>
            </w:r>
          </w:p>
        </w:tc>
        <w:tc>
          <w:tcPr>
            <w:tcW w:w="1664" w:type="dxa"/>
            <w:noWrap/>
            <w:vAlign w:val="bottom"/>
            <w:hideMark/>
          </w:tcPr>
          <w:p w14:paraId="2206BE1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Internal Medicine</w:t>
            </w:r>
          </w:p>
        </w:tc>
        <w:tc>
          <w:tcPr>
            <w:tcW w:w="1421" w:type="dxa"/>
            <w:noWrap/>
            <w:vAlign w:val="bottom"/>
            <w:hideMark/>
          </w:tcPr>
          <w:p w14:paraId="77B84DB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w:t>
            </w:r>
          </w:p>
        </w:tc>
        <w:tc>
          <w:tcPr>
            <w:tcW w:w="1078" w:type="dxa"/>
            <w:noWrap/>
            <w:vAlign w:val="bottom"/>
            <w:hideMark/>
          </w:tcPr>
          <w:p w14:paraId="748AC7B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0B1B932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 GHG (kgCO2eq)</w:t>
            </w:r>
          </w:p>
        </w:tc>
        <w:tc>
          <w:tcPr>
            <w:tcW w:w="2271" w:type="dxa"/>
            <w:noWrap/>
            <w:vAlign w:val="bottom"/>
            <w:hideMark/>
          </w:tcPr>
          <w:p w14:paraId="3BE97F3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This study was limited to a single hospital; replicating it with different hospitals and inpatient units could quantify variability in resource-use and identify best practices.</w:t>
            </w:r>
          </w:p>
        </w:tc>
        <w:tc>
          <w:tcPr>
            <w:tcW w:w="1864" w:type="dxa"/>
            <w:noWrap/>
            <w:vAlign w:val="bottom"/>
            <w:hideMark/>
          </w:tcPr>
          <w:p w14:paraId="07C2030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 acute care unit generates 5.5 kg of solid waste and 45 kg CO2-e per hospitalization day. The ICU  generates 7.1 kg of solid waste and 138 kg CO2-e per bed day.</w:t>
            </w:r>
          </w:p>
        </w:tc>
      </w:tr>
      <w:tr w:rsidR="00310A2A" w:rsidRPr="00DA2B8F" w14:paraId="2FEBB4DA" w14:textId="77777777" w:rsidTr="00310A2A">
        <w:trPr>
          <w:trHeight w:val="290"/>
        </w:trPr>
        <w:tc>
          <w:tcPr>
            <w:tcW w:w="1416" w:type="dxa"/>
            <w:noWrap/>
            <w:vAlign w:val="bottom"/>
            <w:hideMark/>
          </w:tcPr>
          <w:p w14:paraId="64859D3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(Gordon et al., 2023)</w:t>
            </w:r>
          </w:p>
        </w:tc>
        <w:tc>
          <w:tcPr>
            <w:tcW w:w="1654" w:type="dxa"/>
            <w:noWrap/>
            <w:vAlign w:val="bottom"/>
            <w:hideMark/>
          </w:tcPr>
          <w:p w14:paraId="74ED0AA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Assessing hospitalists' opinions regarding the role of environmental health within the practice of hospital medicine</w:t>
            </w:r>
          </w:p>
        </w:tc>
        <w:tc>
          <w:tcPr>
            <w:tcW w:w="1369" w:type="dxa"/>
            <w:noWrap/>
            <w:vAlign w:val="bottom"/>
            <w:hideMark/>
          </w:tcPr>
          <w:p w14:paraId="44BE103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664" w:type="dxa"/>
            <w:noWrap/>
            <w:vAlign w:val="bottom"/>
            <w:hideMark/>
          </w:tcPr>
          <w:p w14:paraId="4A81EC4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Hospitalist</w:t>
            </w:r>
          </w:p>
        </w:tc>
        <w:tc>
          <w:tcPr>
            <w:tcW w:w="1421" w:type="dxa"/>
            <w:noWrap/>
            <w:vAlign w:val="bottom"/>
            <w:hideMark/>
          </w:tcPr>
          <w:p w14:paraId="7551F36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Structured interviews</w:t>
            </w:r>
          </w:p>
        </w:tc>
        <w:tc>
          <w:tcPr>
            <w:tcW w:w="1078" w:type="dxa"/>
            <w:noWrap/>
            <w:vAlign w:val="bottom"/>
            <w:hideMark/>
          </w:tcPr>
          <w:p w14:paraId="63F466B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3214D39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64063DA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Our sample size was limited, and participants were members of the </w:t>
            </w:r>
            <w:proofErr w:type="spellStart"/>
            <w:r w:rsidRPr="00DA2B8F">
              <w:rPr>
                <w:rFonts w:ascii="Times New Roman" w:eastAsia="Times New Roman" w:hAnsi="Times New Roman" w:cs="Times New Roman"/>
                <w:color w:val="000000"/>
                <w:kern w:val="0"/>
                <w14:ligatures w14:val="none"/>
              </w:rPr>
              <w:t>HOMERuN</w:t>
            </w:r>
            <w:proofErr w:type="spellEnd"/>
            <w:r w:rsidRPr="00DA2B8F">
              <w:rPr>
                <w:rFonts w:ascii="Times New Roman" w:eastAsia="Times New Roman" w:hAnsi="Times New Roman" w:cs="Times New Roman"/>
                <w:color w:val="000000"/>
                <w:kern w:val="0"/>
                <w14:ligatures w14:val="none"/>
              </w:rPr>
              <w:t xml:space="preserve"> network, which may have led to an overrepresentation of academic and urban institutions, and views of hospitalists with more dedicated time in nonclinical pursuits. There is also a risk of participation bias, given that the hospitalists knew in </w:t>
            </w:r>
            <w:r w:rsidRPr="00DA2B8F">
              <w:rPr>
                <w:rFonts w:ascii="Times New Roman" w:eastAsia="Times New Roman" w:hAnsi="Times New Roman" w:cs="Times New Roman"/>
                <w:color w:val="000000"/>
                <w:kern w:val="0"/>
                <w14:ligatures w14:val="none"/>
              </w:rPr>
              <w:lastRenderedPageBreak/>
              <w:t>advance the general topic of the focus groups and decided their attendance accordingly.</w:t>
            </w:r>
          </w:p>
        </w:tc>
        <w:tc>
          <w:tcPr>
            <w:tcW w:w="1864" w:type="dxa"/>
            <w:noWrap/>
            <w:vAlign w:val="bottom"/>
            <w:hideMark/>
          </w:tcPr>
          <w:p w14:paraId="5E77AB1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Environmental health is felt to be of importance, and while there exist  avenues to do better, there is limited understanding of hospitalists' most effective role in making change.</w:t>
            </w:r>
          </w:p>
        </w:tc>
      </w:tr>
      <w:tr w:rsidR="00310A2A" w:rsidRPr="00DA2B8F" w14:paraId="68E1EA09" w14:textId="77777777" w:rsidTr="00310A2A">
        <w:trPr>
          <w:trHeight w:val="290"/>
        </w:trPr>
        <w:tc>
          <w:tcPr>
            <w:tcW w:w="1416" w:type="dxa"/>
            <w:noWrap/>
            <w:vAlign w:val="bottom"/>
            <w:hideMark/>
          </w:tcPr>
          <w:p w14:paraId="0085CFB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(Hansen et al., 2023)</w:t>
            </w:r>
          </w:p>
        </w:tc>
        <w:tc>
          <w:tcPr>
            <w:tcW w:w="1654" w:type="dxa"/>
            <w:noWrap/>
            <w:vAlign w:val="bottom"/>
            <w:hideMark/>
          </w:tcPr>
          <w:p w14:paraId="287E3BA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Project SPRUCE: Saving Our Planet by Reducing Carbon Emissions, a Pediatric Anesthesia Sustainability Quality Improvement Initiative</w:t>
            </w:r>
          </w:p>
        </w:tc>
        <w:tc>
          <w:tcPr>
            <w:tcW w:w="1369" w:type="dxa"/>
            <w:noWrap/>
            <w:vAlign w:val="bottom"/>
            <w:hideMark/>
          </w:tcPr>
          <w:p w14:paraId="0DC35AE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w:t>
            </w:r>
          </w:p>
        </w:tc>
        <w:tc>
          <w:tcPr>
            <w:tcW w:w="1664" w:type="dxa"/>
            <w:noWrap/>
            <w:vAlign w:val="bottom"/>
            <w:hideMark/>
          </w:tcPr>
          <w:p w14:paraId="1A82F7B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2D670F7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Cohort study</w:t>
            </w:r>
          </w:p>
        </w:tc>
        <w:tc>
          <w:tcPr>
            <w:tcW w:w="1078" w:type="dxa"/>
            <w:noWrap/>
            <w:vAlign w:val="bottom"/>
            <w:hideMark/>
          </w:tcPr>
          <w:p w14:paraId="65C9762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7CC77D0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GHG (CO2e)</w:t>
            </w:r>
          </w:p>
        </w:tc>
        <w:tc>
          <w:tcPr>
            <w:tcW w:w="2271" w:type="dxa"/>
            <w:noWrap/>
            <w:vAlign w:val="bottom"/>
            <w:hideMark/>
          </w:tcPr>
          <w:p w14:paraId="0C14E55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potential limitation in the GWP100 for sevoflurane (144 vs 130 measure)</w:t>
            </w:r>
          </w:p>
        </w:tc>
        <w:tc>
          <w:tcPr>
            <w:tcW w:w="1864" w:type="dxa"/>
            <w:noWrap/>
            <w:vAlign w:val="bottom"/>
            <w:hideMark/>
          </w:tcPr>
          <w:p w14:paraId="18AE117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 combination of educational initiatives, practice constraints, protocol changes, and access to real-world data were associated with an 87% reduction in measured GHG emissions from inhaled anesthesia agents used in the operating rooms over a 5-year period.</w:t>
            </w:r>
          </w:p>
        </w:tc>
      </w:tr>
      <w:tr w:rsidR="00310A2A" w:rsidRPr="00DA2B8F" w14:paraId="1220555A" w14:textId="77777777" w:rsidTr="00310A2A">
        <w:trPr>
          <w:trHeight w:val="290"/>
        </w:trPr>
        <w:tc>
          <w:tcPr>
            <w:tcW w:w="1416" w:type="dxa"/>
            <w:noWrap/>
            <w:vAlign w:val="bottom"/>
            <w:hideMark/>
          </w:tcPr>
          <w:p w14:paraId="3DDC3E4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(Shah et al., 2023)</w:t>
            </w:r>
          </w:p>
        </w:tc>
        <w:tc>
          <w:tcPr>
            <w:tcW w:w="1654" w:type="dxa"/>
            <w:noWrap/>
            <w:vAlign w:val="bottom"/>
            <w:hideMark/>
          </w:tcPr>
          <w:p w14:paraId="454CF51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Knowledge Gaps in Anesthetic Gas Utilization in a Large Academic Hospital System: A Multicenter Survey</w:t>
            </w:r>
          </w:p>
        </w:tc>
        <w:tc>
          <w:tcPr>
            <w:tcW w:w="1369" w:type="dxa"/>
            <w:noWrap/>
            <w:vAlign w:val="bottom"/>
            <w:hideMark/>
          </w:tcPr>
          <w:p w14:paraId="3462628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w:t>
            </w:r>
          </w:p>
        </w:tc>
        <w:tc>
          <w:tcPr>
            <w:tcW w:w="1664" w:type="dxa"/>
            <w:noWrap/>
            <w:vAlign w:val="bottom"/>
            <w:hideMark/>
          </w:tcPr>
          <w:p w14:paraId="3D6A5D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34A0919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w:t>
            </w:r>
          </w:p>
        </w:tc>
        <w:tc>
          <w:tcPr>
            <w:tcW w:w="1078" w:type="dxa"/>
            <w:noWrap/>
            <w:vAlign w:val="bottom"/>
            <w:hideMark/>
          </w:tcPr>
          <w:p w14:paraId="0EFD928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Ed</w:t>
            </w:r>
          </w:p>
        </w:tc>
        <w:tc>
          <w:tcPr>
            <w:tcW w:w="1653" w:type="dxa"/>
            <w:noWrap/>
            <w:vAlign w:val="bottom"/>
            <w:hideMark/>
          </w:tcPr>
          <w:p w14:paraId="30EA8AD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30DC955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Practice differences with FGF between a supervising attending anesthesiologist and the resident or CRNA directly providing the anesthetic were not assessed, and thus our results might be a better </w:t>
            </w:r>
            <w:r w:rsidRPr="00DA2B8F">
              <w:rPr>
                <w:rFonts w:ascii="Times New Roman" w:eastAsia="Times New Roman" w:hAnsi="Times New Roman" w:cs="Times New Roman"/>
                <w:color w:val="000000"/>
                <w:kern w:val="0"/>
                <w14:ligatures w14:val="none"/>
              </w:rPr>
              <w:lastRenderedPageBreak/>
              <w:t>indicator of provider preferences than the actual clinical practice. We did not assess whether addressing the knowledge gap would lead to actual practice differences as part of this study.</w:t>
            </w:r>
          </w:p>
        </w:tc>
        <w:tc>
          <w:tcPr>
            <w:tcW w:w="1864" w:type="dxa"/>
            <w:noWrap/>
            <w:vAlign w:val="bottom"/>
            <w:hideMark/>
          </w:tcPr>
          <w:p w14:paraId="19594E5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Educational initiatives to increase awareness about the carbon emissions from anesthesia and newer CO2 absorbents will impact the environmental and economic </w:t>
            </w:r>
            <w:r w:rsidRPr="00DA2B8F">
              <w:rPr>
                <w:rFonts w:ascii="Times New Roman" w:eastAsia="Times New Roman" w:hAnsi="Times New Roman" w:cs="Times New Roman"/>
                <w:color w:val="000000"/>
                <w:kern w:val="0"/>
                <w14:ligatures w14:val="none"/>
              </w:rPr>
              <w:lastRenderedPageBreak/>
              <w:t>cost per case and align anesthesia providers toward healthcare decarbonization.</w:t>
            </w:r>
          </w:p>
        </w:tc>
      </w:tr>
      <w:tr w:rsidR="00310A2A" w:rsidRPr="00DA2B8F" w14:paraId="51CA8674" w14:textId="77777777" w:rsidTr="00310A2A">
        <w:trPr>
          <w:trHeight w:val="290"/>
        </w:trPr>
        <w:tc>
          <w:tcPr>
            <w:tcW w:w="1416" w:type="dxa"/>
            <w:noWrap/>
            <w:vAlign w:val="bottom"/>
            <w:hideMark/>
          </w:tcPr>
          <w:p w14:paraId="7D77121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w:t>
            </w:r>
            <w:proofErr w:type="spellStart"/>
            <w:r w:rsidRPr="00DA2B8F">
              <w:rPr>
                <w:rFonts w:ascii="Times New Roman" w:eastAsia="Times New Roman" w:hAnsi="Times New Roman" w:cs="Times New Roman"/>
                <w:color w:val="000000"/>
                <w:kern w:val="0"/>
                <w14:ligatures w14:val="none"/>
              </w:rPr>
              <w:t>Waberski</w:t>
            </w:r>
            <w:proofErr w:type="spellEnd"/>
            <w:r w:rsidRPr="00DA2B8F">
              <w:rPr>
                <w:rFonts w:ascii="Times New Roman" w:eastAsia="Times New Roman" w:hAnsi="Times New Roman" w:cs="Times New Roman"/>
                <w:color w:val="000000"/>
                <w:kern w:val="0"/>
                <w14:ligatures w14:val="none"/>
              </w:rPr>
              <w:t xml:space="preserve"> et al., 2023)</w:t>
            </w:r>
          </w:p>
        </w:tc>
        <w:tc>
          <w:tcPr>
            <w:tcW w:w="1654" w:type="dxa"/>
            <w:noWrap/>
            <w:vAlign w:val="bottom"/>
            <w:hideMark/>
          </w:tcPr>
          <w:p w14:paraId="5BFD151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Sustainability Standards in Pediatric Anesthesia: Quality Initiative to Reduce Costly Environmentally Harmful Volatile Anesthetics</w:t>
            </w:r>
          </w:p>
        </w:tc>
        <w:tc>
          <w:tcPr>
            <w:tcW w:w="1369" w:type="dxa"/>
            <w:noWrap/>
            <w:vAlign w:val="bottom"/>
            <w:hideMark/>
          </w:tcPr>
          <w:p w14:paraId="171F7B4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DC</w:t>
            </w:r>
          </w:p>
        </w:tc>
        <w:tc>
          <w:tcPr>
            <w:tcW w:w="1664" w:type="dxa"/>
            <w:noWrap/>
            <w:vAlign w:val="bottom"/>
            <w:hideMark/>
          </w:tcPr>
          <w:p w14:paraId="2DC873A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7E08F3D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QI</w:t>
            </w:r>
          </w:p>
        </w:tc>
        <w:tc>
          <w:tcPr>
            <w:tcW w:w="1078" w:type="dxa"/>
            <w:noWrap/>
            <w:vAlign w:val="bottom"/>
            <w:hideMark/>
          </w:tcPr>
          <w:p w14:paraId="387EEE0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787E262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kgCO2e, MTCO2e</w:t>
            </w:r>
          </w:p>
        </w:tc>
        <w:tc>
          <w:tcPr>
            <w:tcW w:w="2271" w:type="dxa"/>
            <w:noWrap/>
            <w:vAlign w:val="bottom"/>
            <w:hideMark/>
          </w:tcPr>
          <w:p w14:paraId="1A89CAE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Generalizability to other institutions may be limited based on the resources and personnel available at other institutions.</w:t>
            </w:r>
          </w:p>
        </w:tc>
        <w:tc>
          <w:tcPr>
            <w:tcW w:w="1864" w:type="dxa"/>
            <w:noWrap/>
            <w:vAlign w:val="bottom"/>
            <w:hideMark/>
          </w:tcPr>
          <w:p w14:paraId="3339F72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During 3 years, GHG emissions from volatile anesthetics were significantly reduced by 77%, with most of the reduction attributed to the reduced use and eventual elimination of Desflurane. Purchase costs were also significantly reduced during this period by 41%.</w:t>
            </w:r>
          </w:p>
        </w:tc>
      </w:tr>
      <w:tr w:rsidR="00310A2A" w:rsidRPr="00DA2B8F" w14:paraId="7C94D67F" w14:textId="77777777" w:rsidTr="00310A2A">
        <w:trPr>
          <w:trHeight w:val="290"/>
        </w:trPr>
        <w:tc>
          <w:tcPr>
            <w:tcW w:w="1416" w:type="dxa"/>
            <w:noWrap/>
            <w:vAlign w:val="bottom"/>
            <w:hideMark/>
          </w:tcPr>
          <w:p w14:paraId="6194E55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(Bae et al., 2024)</w:t>
            </w:r>
          </w:p>
        </w:tc>
        <w:tc>
          <w:tcPr>
            <w:tcW w:w="1654" w:type="dxa"/>
            <w:noWrap/>
            <w:vAlign w:val="bottom"/>
            <w:hideMark/>
          </w:tcPr>
          <w:p w14:paraId="282EDBE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6th R of sustainability: Repurposing operating room waste for </w:t>
            </w:r>
            <w:r w:rsidRPr="00DA2B8F">
              <w:rPr>
                <w:rFonts w:ascii="Times New Roman" w:eastAsia="Times New Roman" w:hAnsi="Times New Roman" w:cs="Times New Roman"/>
                <w:color w:val="000000"/>
                <w:kern w:val="0"/>
                <w14:ligatures w14:val="none"/>
              </w:rPr>
              <w:lastRenderedPageBreak/>
              <w:t>community benefit</w:t>
            </w:r>
          </w:p>
        </w:tc>
        <w:tc>
          <w:tcPr>
            <w:tcW w:w="1369" w:type="dxa"/>
            <w:noWrap/>
            <w:vAlign w:val="bottom"/>
            <w:hideMark/>
          </w:tcPr>
          <w:p w14:paraId="28B5ECB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MA</w:t>
            </w:r>
          </w:p>
        </w:tc>
        <w:tc>
          <w:tcPr>
            <w:tcW w:w="1664" w:type="dxa"/>
            <w:noWrap/>
            <w:vAlign w:val="bottom"/>
            <w:hideMark/>
          </w:tcPr>
          <w:p w14:paraId="664778E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EF728B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Pilot investigation</w:t>
            </w:r>
          </w:p>
        </w:tc>
        <w:tc>
          <w:tcPr>
            <w:tcW w:w="1078" w:type="dxa"/>
            <w:noWrap/>
            <w:vAlign w:val="bottom"/>
            <w:hideMark/>
          </w:tcPr>
          <w:p w14:paraId="4AE2B22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75DA482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w:t>
            </w:r>
            <w:proofErr w:type="spellStart"/>
            <w:r w:rsidRPr="00DA2B8F">
              <w:rPr>
                <w:rFonts w:ascii="Times New Roman" w:eastAsia="Times New Roman" w:hAnsi="Times New Roman" w:cs="Times New Roman"/>
                <w:color w:val="000000"/>
                <w:kern w:val="0"/>
                <w14:ligatures w14:val="none"/>
              </w:rPr>
              <w:t>lbs</w:t>
            </w:r>
            <w:proofErr w:type="spellEnd"/>
            <w:r w:rsidRPr="00DA2B8F">
              <w:rPr>
                <w:rFonts w:ascii="Times New Roman" w:eastAsia="Times New Roman" w:hAnsi="Times New Roman" w:cs="Times New Roman"/>
                <w:color w:val="000000"/>
                <w:kern w:val="0"/>
                <w14:ligatures w14:val="none"/>
              </w:rPr>
              <w:t xml:space="preserve">) </w:t>
            </w:r>
          </w:p>
        </w:tc>
        <w:tc>
          <w:tcPr>
            <w:tcW w:w="2271" w:type="dxa"/>
            <w:noWrap/>
            <w:vAlign w:val="bottom"/>
            <w:hideMark/>
          </w:tcPr>
          <w:p w14:paraId="520FF2C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Program was conducted at a satellite facility of our larger medical center. Additional investigation is </w:t>
            </w:r>
            <w:r w:rsidRPr="00DA2B8F">
              <w:rPr>
                <w:rFonts w:ascii="Times New Roman" w:eastAsia="Times New Roman" w:hAnsi="Times New Roman" w:cs="Times New Roman"/>
                <w:color w:val="000000"/>
                <w:kern w:val="0"/>
                <w14:ligatures w14:val="none"/>
              </w:rPr>
              <w:lastRenderedPageBreak/>
              <w:t>needed to determine the feasibility and benefits of implementing systemic repurposing efforts throughout the entire medical center or greater healthcare community. The emphasis was on repurposing unused, clean, disposable materials.</w:t>
            </w:r>
          </w:p>
        </w:tc>
        <w:tc>
          <w:tcPr>
            <w:tcW w:w="1864" w:type="dxa"/>
            <w:noWrap/>
            <w:vAlign w:val="bottom"/>
            <w:hideMark/>
          </w:tcPr>
          <w:p w14:paraId="48E10BF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Repurposing unused surgical items provide environmental, societal, and financial </w:t>
            </w:r>
            <w:r w:rsidRPr="00DA2B8F">
              <w:rPr>
                <w:rFonts w:ascii="Times New Roman" w:eastAsia="Times New Roman" w:hAnsi="Times New Roman" w:cs="Times New Roman"/>
                <w:color w:val="000000"/>
                <w:kern w:val="0"/>
                <w14:ligatures w14:val="none"/>
              </w:rPr>
              <w:lastRenderedPageBreak/>
              <w:t>benefits, all while promoting more sustainable healthcare systems.</w:t>
            </w:r>
          </w:p>
        </w:tc>
      </w:tr>
      <w:tr w:rsidR="00310A2A" w:rsidRPr="00DA2B8F" w14:paraId="13EDC1F2" w14:textId="77777777" w:rsidTr="00310A2A">
        <w:trPr>
          <w:trHeight w:val="290"/>
        </w:trPr>
        <w:tc>
          <w:tcPr>
            <w:tcW w:w="1416" w:type="dxa"/>
            <w:noWrap/>
            <w:vAlign w:val="bottom"/>
            <w:hideMark/>
          </w:tcPr>
          <w:p w14:paraId="74F5C92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(Filley et al., 2024)</w:t>
            </w:r>
          </w:p>
        </w:tc>
        <w:tc>
          <w:tcPr>
            <w:tcW w:w="1654" w:type="dxa"/>
            <w:noWrap/>
            <w:vAlign w:val="bottom"/>
            <w:hideMark/>
          </w:tcPr>
          <w:p w14:paraId="1434047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Impact of a Direct Laryngoscopy: Opportunities for Pollution Mitigation</w:t>
            </w:r>
          </w:p>
        </w:tc>
        <w:tc>
          <w:tcPr>
            <w:tcW w:w="1369" w:type="dxa"/>
            <w:noWrap/>
            <w:vAlign w:val="bottom"/>
            <w:hideMark/>
          </w:tcPr>
          <w:p w14:paraId="2A9B19F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CT</w:t>
            </w:r>
          </w:p>
        </w:tc>
        <w:tc>
          <w:tcPr>
            <w:tcW w:w="1664" w:type="dxa"/>
            <w:noWrap/>
            <w:vAlign w:val="bottom"/>
            <w:hideMark/>
          </w:tcPr>
          <w:p w14:paraId="1B4044C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0B9AEED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w:t>
            </w:r>
          </w:p>
        </w:tc>
        <w:tc>
          <w:tcPr>
            <w:tcW w:w="1078" w:type="dxa"/>
            <w:noWrap/>
            <w:vAlign w:val="bottom"/>
            <w:hideMark/>
          </w:tcPr>
          <w:p w14:paraId="51C98D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3C48B6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GWP (kgCO2eq), Water (m3), </w:t>
            </w:r>
            <w:proofErr w:type="spellStart"/>
            <w:r w:rsidRPr="00DA2B8F">
              <w:rPr>
                <w:rFonts w:ascii="Times New Roman" w:eastAsia="Times New Roman" w:hAnsi="Times New Roman" w:cs="Times New Roman"/>
                <w:color w:val="000000"/>
                <w:kern w:val="0"/>
                <w14:ligatures w14:val="none"/>
              </w:rPr>
              <w:t>Partoculate</w:t>
            </w:r>
            <w:proofErr w:type="spellEnd"/>
            <w:r w:rsidRPr="00DA2B8F">
              <w:rPr>
                <w:rFonts w:ascii="Times New Roman" w:eastAsia="Times New Roman" w:hAnsi="Times New Roman" w:cs="Times New Roman"/>
                <w:color w:val="000000"/>
                <w:kern w:val="0"/>
                <w14:ligatures w14:val="none"/>
              </w:rPr>
              <w:t xml:space="preserve"> Matter Formation (PM2.5)</w:t>
            </w:r>
          </w:p>
        </w:tc>
        <w:tc>
          <w:tcPr>
            <w:tcW w:w="2271" w:type="dxa"/>
            <w:noWrap/>
            <w:vAlign w:val="bottom"/>
            <w:hideMark/>
          </w:tcPr>
          <w:p w14:paraId="4C9CF9A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This study represented single institution and single procedure practice. Inter-institutional variation, including the use of reusable versus disposable equipment, disinfection practices, quantities of supplies, and facility energy sources likely exist, that would lead to different </w:t>
            </w:r>
            <w:proofErr w:type="spellStart"/>
            <w:r w:rsidRPr="00DA2B8F">
              <w:rPr>
                <w:rFonts w:ascii="Times New Roman" w:eastAsia="Times New Roman" w:hAnsi="Times New Roman" w:cs="Times New Roman"/>
                <w:color w:val="000000"/>
                <w:kern w:val="0"/>
                <w14:ligatures w14:val="none"/>
              </w:rPr>
              <w:t>perprocedure</w:t>
            </w:r>
            <w:proofErr w:type="spellEnd"/>
            <w:r w:rsidRPr="00DA2B8F">
              <w:rPr>
                <w:rFonts w:ascii="Times New Roman" w:eastAsia="Times New Roman" w:hAnsi="Times New Roman" w:cs="Times New Roman"/>
                <w:color w:val="000000"/>
                <w:kern w:val="0"/>
                <w14:ligatures w14:val="none"/>
              </w:rPr>
              <w:t xml:space="preserve"> results.</w:t>
            </w:r>
          </w:p>
        </w:tc>
        <w:tc>
          <w:tcPr>
            <w:tcW w:w="1864" w:type="dxa"/>
            <w:noWrap/>
            <w:vAlign w:val="bottom"/>
            <w:hideMark/>
          </w:tcPr>
          <w:p w14:paraId="3D23728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Not exceeding minimum Center for Disease Control (CDC) decontamination standards for reusable devices and optimizing non-sterile consumable materials could dramatically reduce healthcare-associated emissions without compromising safety, thereby minimizing the negative </w:t>
            </w:r>
            <w:r w:rsidRPr="00DA2B8F">
              <w:rPr>
                <w:rFonts w:ascii="Times New Roman" w:eastAsia="Times New Roman" w:hAnsi="Times New Roman" w:cs="Times New Roman"/>
                <w:color w:val="000000"/>
                <w:kern w:val="0"/>
                <w14:ligatures w14:val="none"/>
              </w:rPr>
              <w:lastRenderedPageBreak/>
              <w:t>consequences of hospital operations to environmental and human health. Findings extend to other non-sterile surgical procedures.</w:t>
            </w:r>
          </w:p>
        </w:tc>
      </w:tr>
      <w:tr w:rsidR="00310A2A" w:rsidRPr="00DA2B8F" w14:paraId="3344AB7F" w14:textId="77777777" w:rsidTr="00310A2A">
        <w:trPr>
          <w:trHeight w:val="290"/>
        </w:trPr>
        <w:tc>
          <w:tcPr>
            <w:tcW w:w="1416" w:type="dxa"/>
            <w:noWrap/>
            <w:vAlign w:val="bottom"/>
            <w:hideMark/>
          </w:tcPr>
          <w:p w14:paraId="2336220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(Grothaus et al., 2024)</w:t>
            </w:r>
          </w:p>
        </w:tc>
        <w:tc>
          <w:tcPr>
            <w:tcW w:w="1654" w:type="dxa"/>
            <w:noWrap/>
            <w:vAlign w:val="bottom"/>
            <w:hideMark/>
          </w:tcPr>
          <w:p w14:paraId="6EC43A7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Carbon Footprint of Open Carpal Tunnel Release Surgery Performed in the Procedure Room Versus Operating Room Setting</w:t>
            </w:r>
          </w:p>
        </w:tc>
        <w:tc>
          <w:tcPr>
            <w:tcW w:w="1369" w:type="dxa"/>
            <w:noWrap/>
            <w:vAlign w:val="bottom"/>
            <w:hideMark/>
          </w:tcPr>
          <w:p w14:paraId="7903AB7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UT</w:t>
            </w:r>
          </w:p>
        </w:tc>
        <w:tc>
          <w:tcPr>
            <w:tcW w:w="1664" w:type="dxa"/>
            <w:noWrap/>
            <w:vAlign w:val="bottom"/>
            <w:hideMark/>
          </w:tcPr>
          <w:p w14:paraId="1CD6C68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768B2D7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Retrospective study, LCA</w:t>
            </w:r>
          </w:p>
        </w:tc>
        <w:tc>
          <w:tcPr>
            <w:tcW w:w="1078" w:type="dxa"/>
            <w:noWrap/>
            <w:vAlign w:val="bottom"/>
            <w:hideMark/>
          </w:tcPr>
          <w:p w14:paraId="545B205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46F39C5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 Carbon emissions (kgCO2eq)</w:t>
            </w:r>
          </w:p>
        </w:tc>
        <w:tc>
          <w:tcPr>
            <w:tcW w:w="2271" w:type="dxa"/>
            <w:noWrap/>
            <w:vAlign w:val="bottom"/>
            <w:hideMark/>
          </w:tcPr>
          <w:p w14:paraId="0AC28CE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Retrospective and thus unable to account for case-to-case differences in material usage. Total facility time for the operating room patients was not consistently recorded, and it should be noted that these patients also had postoperative recovery time in the post-anesthesia care unit and evaluation/preparation in the preoperative holding area. Unlike the operating room, the PR time accounts for the time when the patient consents, time for local anesthetic </w:t>
            </w:r>
            <w:r w:rsidRPr="00DA2B8F">
              <w:rPr>
                <w:rFonts w:ascii="Times New Roman" w:eastAsia="Times New Roman" w:hAnsi="Times New Roman" w:cs="Times New Roman"/>
                <w:color w:val="000000"/>
                <w:kern w:val="0"/>
                <w14:ligatures w14:val="none"/>
              </w:rPr>
              <w:lastRenderedPageBreak/>
              <w:t>administration and preparation, surgery, and recovery within the same room.</w:t>
            </w:r>
          </w:p>
        </w:tc>
        <w:tc>
          <w:tcPr>
            <w:tcW w:w="1864" w:type="dxa"/>
            <w:noWrap/>
            <w:vAlign w:val="bottom"/>
            <w:hideMark/>
          </w:tcPr>
          <w:p w14:paraId="64A5449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Performing a common hand procedure (</w:t>
            </w:r>
            <w:proofErr w:type="spellStart"/>
            <w:r w:rsidRPr="00DA2B8F">
              <w:rPr>
                <w:rFonts w:ascii="Times New Roman" w:eastAsia="Times New Roman" w:hAnsi="Times New Roman" w:cs="Times New Roman"/>
                <w:color w:val="000000"/>
                <w:kern w:val="0"/>
                <w14:ligatures w14:val="none"/>
              </w:rPr>
              <w:t>oCTR</w:t>
            </w:r>
            <w:proofErr w:type="spellEnd"/>
            <w:r w:rsidRPr="00DA2B8F">
              <w:rPr>
                <w:rFonts w:ascii="Times New Roman" w:eastAsia="Times New Roman" w:hAnsi="Times New Roman" w:cs="Times New Roman"/>
                <w:color w:val="000000"/>
                <w:kern w:val="0"/>
                <w14:ligatures w14:val="none"/>
              </w:rPr>
              <w:t>) is more environmentally sustainable in the procedure room than in the operating room, with a 60% reduction in carbon footprint.</w:t>
            </w:r>
          </w:p>
        </w:tc>
      </w:tr>
      <w:tr w:rsidR="00310A2A" w:rsidRPr="00DA2B8F" w14:paraId="7CEFF7EF" w14:textId="77777777" w:rsidTr="00310A2A">
        <w:trPr>
          <w:trHeight w:val="290"/>
        </w:trPr>
        <w:tc>
          <w:tcPr>
            <w:tcW w:w="1416" w:type="dxa"/>
            <w:noWrap/>
            <w:vAlign w:val="bottom"/>
            <w:hideMark/>
          </w:tcPr>
          <w:p w14:paraId="6C73F6C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(Han et al., 2024)</w:t>
            </w:r>
          </w:p>
        </w:tc>
        <w:tc>
          <w:tcPr>
            <w:tcW w:w="1654" w:type="dxa"/>
            <w:noWrap/>
            <w:vAlign w:val="bottom"/>
            <w:hideMark/>
          </w:tcPr>
          <w:p w14:paraId="37CF5A1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sustainability in health care: An empirical investigation of US hospitals</w:t>
            </w:r>
          </w:p>
        </w:tc>
        <w:tc>
          <w:tcPr>
            <w:tcW w:w="1369" w:type="dxa"/>
            <w:noWrap/>
            <w:vAlign w:val="bottom"/>
            <w:hideMark/>
          </w:tcPr>
          <w:p w14:paraId="28BFA22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664" w:type="dxa"/>
            <w:noWrap/>
            <w:vAlign w:val="bottom"/>
            <w:hideMark/>
          </w:tcPr>
          <w:p w14:paraId="5ABDB4A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1421" w:type="dxa"/>
            <w:noWrap/>
            <w:vAlign w:val="bottom"/>
            <w:hideMark/>
          </w:tcPr>
          <w:p w14:paraId="3AC81A6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Causal Modeling (synthetic control matching)</w:t>
            </w:r>
          </w:p>
        </w:tc>
        <w:tc>
          <w:tcPr>
            <w:tcW w:w="1078" w:type="dxa"/>
            <w:noWrap/>
            <w:vAlign w:val="bottom"/>
            <w:hideMark/>
          </w:tcPr>
          <w:p w14:paraId="29A9899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680FDA6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433A102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this study focuses on environmental sustainability, which represents only one pillar of healthcare sustainability, which comprises three dimensions: economic efficiency, social inclusion, and environmental protection.</w:t>
            </w:r>
          </w:p>
        </w:tc>
        <w:tc>
          <w:tcPr>
            <w:tcW w:w="1864" w:type="dxa"/>
            <w:noWrap/>
            <w:vAlign w:val="bottom"/>
            <w:hideMark/>
          </w:tcPr>
          <w:p w14:paraId="258BBD7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Analysis demonstrates the service quality and financial benefits of environmental sustainability in healthcare. However, persistent efforts only lead to enduring financial benefits, not service-quality benefits.</w:t>
            </w:r>
          </w:p>
        </w:tc>
      </w:tr>
      <w:tr w:rsidR="00310A2A" w:rsidRPr="00DA2B8F" w14:paraId="40330016" w14:textId="77777777" w:rsidTr="00310A2A">
        <w:trPr>
          <w:trHeight w:val="290"/>
        </w:trPr>
        <w:tc>
          <w:tcPr>
            <w:tcW w:w="1416" w:type="dxa"/>
            <w:noWrap/>
            <w:vAlign w:val="bottom"/>
            <w:hideMark/>
          </w:tcPr>
          <w:p w14:paraId="1D07822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(Hu et al., 2024)</w:t>
            </w:r>
          </w:p>
        </w:tc>
        <w:tc>
          <w:tcPr>
            <w:tcW w:w="1654" w:type="dxa"/>
            <w:noWrap/>
            <w:vAlign w:val="bottom"/>
            <w:hideMark/>
          </w:tcPr>
          <w:p w14:paraId="44184B5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financial and environmental impact of unopened medical supplies discarded in the emergency department</w:t>
            </w:r>
          </w:p>
        </w:tc>
        <w:tc>
          <w:tcPr>
            <w:tcW w:w="1369" w:type="dxa"/>
            <w:noWrap/>
            <w:vAlign w:val="bottom"/>
            <w:hideMark/>
          </w:tcPr>
          <w:p w14:paraId="730FEFA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RI</w:t>
            </w:r>
          </w:p>
        </w:tc>
        <w:tc>
          <w:tcPr>
            <w:tcW w:w="1664" w:type="dxa"/>
            <w:noWrap/>
            <w:vAlign w:val="bottom"/>
            <w:hideMark/>
          </w:tcPr>
          <w:p w14:paraId="456A7ED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Emergency Medicine</w:t>
            </w:r>
          </w:p>
        </w:tc>
        <w:tc>
          <w:tcPr>
            <w:tcW w:w="1421" w:type="dxa"/>
            <w:noWrap/>
            <w:vAlign w:val="bottom"/>
            <w:hideMark/>
          </w:tcPr>
          <w:p w14:paraId="2191B4F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w:t>
            </w:r>
          </w:p>
        </w:tc>
        <w:tc>
          <w:tcPr>
            <w:tcW w:w="1078" w:type="dxa"/>
            <w:noWrap/>
            <w:vAlign w:val="bottom"/>
            <w:hideMark/>
          </w:tcPr>
          <w:p w14:paraId="6DD8F31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36F1FD5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 GHG (kgCO2eq)</w:t>
            </w:r>
          </w:p>
        </w:tc>
        <w:tc>
          <w:tcPr>
            <w:tcW w:w="2271" w:type="dxa"/>
            <w:noWrap/>
            <w:vAlign w:val="bottom"/>
            <w:hideMark/>
          </w:tcPr>
          <w:p w14:paraId="7C90B98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Study findings do not necessarily reflect the amount of unused, unopened medical supplies that would have been thrown out in the typical ED setting.</w:t>
            </w:r>
          </w:p>
        </w:tc>
        <w:tc>
          <w:tcPr>
            <w:tcW w:w="1864" w:type="dxa"/>
            <w:noWrap/>
            <w:vAlign w:val="bottom"/>
            <w:hideMark/>
          </w:tcPr>
          <w:p w14:paraId="572BA3A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This study demonstrates that the disposal of unopened medical supplies contributes a significant source of financial and environmental waste in the ED setting. The results continue to support the trend of procedure kits </w:t>
            </w:r>
            <w:r w:rsidRPr="00DA2B8F">
              <w:rPr>
                <w:rFonts w:ascii="Times New Roman" w:eastAsia="Times New Roman" w:hAnsi="Times New Roman" w:cs="Times New Roman"/>
                <w:color w:val="000000"/>
                <w:kern w:val="0"/>
                <w14:ligatures w14:val="none"/>
              </w:rPr>
              <w:lastRenderedPageBreak/>
              <w:t>generating significant environmental and financial waste.</w:t>
            </w:r>
          </w:p>
        </w:tc>
      </w:tr>
      <w:tr w:rsidR="00310A2A" w:rsidRPr="00DA2B8F" w14:paraId="40F70C83" w14:textId="77777777" w:rsidTr="00310A2A">
        <w:trPr>
          <w:trHeight w:val="290"/>
        </w:trPr>
        <w:tc>
          <w:tcPr>
            <w:tcW w:w="1416" w:type="dxa"/>
            <w:noWrap/>
            <w:vAlign w:val="bottom"/>
            <w:hideMark/>
          </w:tcPr>
          <w:p w14:paraId="7F97167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(Thakur et al., 2024)</w:t>
            </w:r>
          </w:p>
        </w:tc>
        <w:tc>
          <w:tcPr>
            <w:tcW w:w="1654" w:type="dxa"/>
            <w:noWrap/>
            <w:vAlign w:val="bottom"/>
            <w:hideMark/>
          </w:tcPr>
          <w:p w14:paraId="6245E8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Operating Room Waste Generated From Corneal and Conjunctival Surgeries</w:t>
            </w:r>
          </w:p>
        </w:tc>
        <w:tc>
          <w:tcPr>
            <w:tcW w:w="1369" w:type="dxa"/>
            <w:noWrap/>
            <w:vAlign w:val="bottom"/>
            <w:hideMark/>
          </w:tcPr>
          <w:p w14:paraId="2EF7B69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VA</w:t>
            </w:r>
          </w:p>
        </w:tc>
        <w:tc>
          <w:tcPr>
            <w:tcW w:w="1664" w:type="dxa"/>
            <w:noWrap/>
            <w:vAlign w:val="bottom"/>
            <w:hideMark/>
          </w:tcPr>
          <w:p w14:paraId="7025071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78CD7D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Observational study, Waste Audit</w:t>
            </w:r>
          </w:p>
        </w:tc>
        <w:tc>
          <w:tcPr>
            <w:tcW w:w="1078" w:type="dxa"/>
            <w:noWrap/>
            <w:vAlign w:val="bottom"/>
            <w:hideMark/>
          </w:tcPr>
          <w:p w14:paraId="514123A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4B01A19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 Carbon footprint (kgCO2eq)</w:t>
            </w:r>
          </w:p>
        </w:tc>
        <w:tc>
          <w:tcPr>
            <w:tcW w:w="2271" w:type="dxa"/>
            <w:noWrap/>
            <w:vAlign w:val="bottom"/>
            <w:hideMark/>
          </w:tcPr>
          <w:p w14:paraId="18A2367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small number of cases for certain surgeries, which likely affected the ability to detect a significant difference compared with cataract surgery. As the emphasis was on surgical waste from the OR, waste generated from the preoperative and postoperative areas was not addressed.</w:t>
            </w:r>
          </w:p>
        </w:tc>
        <w:tc>
          <w:tcPr>
            <w:tcW w:w="1864" w:type="dxa"/>
            <w:noWrap/>
            <w:vAlign w:val="bottom"/>
            <w:hideMark/>
          </w:tcPr>
          <w:p w14:paraId="220F533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surgical setting and type of anesthesia played a substantial role in the amount of waste generated. Assessing waste production from different ophthalmic surgeries may increase awareness of the negative environmental impact of surgical waste and promote practice or legal changes to improve environmental sustainability.</w:t>
            </w:r>
          </w:p>
        </w:tc>
      </w:tr>
      <w:tr w:rsidR="00310A2A" w:rsidRPr="00DA2B8F" w14:paraId="571F020F" w14:textId="77777777" w:rsidTr="00310A2A">
        <w:trPr>
          <w:trHeight w:val="290"/>
        </w:trPr>
        <w:tc>
          <w:tcPr>
            <w:tcW w:w="1416" w:type="dxa"/>
            <w:noWrap/>
            <w:vAlign w:val="bottom"/>
            <w:hideMark/>
          </w:tcPr>
          <w:p w14:paraId="60A7E0A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(Williams et al., 2024)</w:t>
            </w:r>
          </w:p>
        </w:tc>
        <w:tc>
          <w:tcPr>
            <w:tcW w:w="1654" w:type="dxa"/>
            <w:noWrap/>
            <w:vAlign w:val="bottom"/>
            <w:hideMark/>
          </w:tcPr>
          <w:p w14:paraId="2361F8B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 qualitative exploration of barriers, facilitators and best practices for implementing environmental </w:t>
            </w:r>
            <w:r w:rsidRPr="00DA2B8F">
              <w:rPr>
                <w:rFonts w:ascii="Times New Roman" w:eastAsia="Times New Roman" w:hAnsi="Times New Roman" w:cs="Times New Roman"/>
                <w:color w:val="000000"/>
                <w:kern w:val="0"/>
                <w14:ligatures w14:val="none"/>
              </w:rPr>
              <w:lastRenderedPageBreak/>
              <w:t>sustainability standards and reducing food waste in veterans affairs hospitals</w:t>
            </w:r>
          </w:p>
        </w:tc>
        <w:tc>
          <w:tcPr>
            <w:tcW w:w="1369" w:type="dxa"/>
            <w:noWrap/>
            <w:vAlign w:val="bottom"/>
            <w:hideMark/>
          </w:tcPr>
          <w:p w14:paraId="008FC8C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N/A</w:t>
            </w:r>
          </w:p>
        </w:tc>
        <w:tc>
          <w:tcPr>
            <w:tcW w:w="1664" w:type="dxa"/>
            <w:noWrap/>
            <w:vAlign w:val="bottom"/>
            <w:hideMark/>
          </w:tcPr>
          <w:p w14:paraId="2716E9B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Dietary</w:t>
            </w:r>
          </w:p>
        </w:tc>
        <w:tc>
          <w:tcPr>
            <w:tcW w:w="1421" w:type="dxa"/>
            <w:noWrap/>
            <w:vAlign w:val="bottom"/>
            <w:hideMark/>
          </w:tcPr>
          <w:p w14:paraId="350FEBE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 interviews</w:t>
            </w:r>
          </w:p>
        </w:tc>
        <w:tc>
          <w:tcPr>
            <w:tcW w:w="1078" w:type="dxa"/>
            <w:noWrap/>
            <w:vAlign w:val="bottom"/>
            <w:hideMark/>
          </w:tcPr>
          <w:p w14:paraId="3ED95ED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3418012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17F05F2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One of this study's limitations was the small sample size.</w:t>
            </w:r>
          </w:p>
        </w:tc>
        <w:tc>
          <w:tcPr>
            <w:tcW w:w="1864" w:type="dxa"/>
            <w:noWrap/>
            <w:vAlign w:val="bottom"/>
            <w:hideMark/>
          </w:tcPr>
          <w:p w14:paraId="7B7F20E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top three motivators cited were reducing food waste, serving healthier foods and increasing efficiency or cost </w:t>
            </w:r>
            <w:r w:rsidRPr="00DA2B8F">
              <w:rPr>
                <w:rFonts w:ascii="Times New Roman" w:eastAsia="Times New Roman" w:hAnsi="Times New Roman" w:cs="Times New Roman"/>
                <w:color w:val="000000"/>
                <w:kern w:val="0"/>
                <w14:ligatures w14:val="none"/>
              </w:rPr>
              <w:lastRenderedPageBreak/>
              <w:t>savings. Barriers revolved around patient preferences, contractual difficulties and costs related to reducing waste.</w:t>
            </w:r>
          </w:p>
        </w:tc>
      </w:tr>
      <w:tr w:rsidR="00310A2A" w:rsidRPr="00DA2B8F" w14:paraId="7A4B74CF" w14:textId="77777777" w:rsidTr="00310A2A">
        <w:trPr>
          <w:trHeight w:val="290"/>
        </w:trPr>
        <w:tc>
          <w:tcPr>
            <w:tcW w:w="1416" w:type="dxa"/>
            <w:noWrap/>
            <w:vAlign w:val="bottom"/>
            <w:hideMark/>
          </w:tcPr>
          <w:p w14:paraId="5B9ECAE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(Chang at al., 2024)</w:t>
            </w:r>
          </w:p>
        </w:tc>
        <w:tc>
          <w:tcPr>
            <w:tcW w:w="1654" w:type="dxa"/>
            <w:noWrap/>
            <w:vAlign w:val="bottom"/>
            <w:hideMark/>
          </w:tcPr>
          <w:p w14:paraId="75DA9E0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Does reusable mean green? Comparison of the environmental impact of reusable operating room bed covers and lift sheets versus single-use</w:t>
            </w:r>
          </w:p>
        </w:tc>
        <w:tc>
          <w:tcPr>
            <w:tcW w:w="1369" w:type="dxa"/>
            <w:noWrap/>
            <w:vAlign w:val="bottom"/>
            <w:hideMark/>
          </w:tcPr>
          <w:p w14:paraId="5EEDC03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OH</w:t>
            </w:r>
          </w:p>
        </w:tc>
        <w:tc>
          <w:tcPr>
            <w:tcW w:w="1664" w:type="dxa"/>
            <w:noWrap/>
            <w:vAlign w:val="bottom"/>
            <w:hideMark/>
          </w:tcPr>
          <w:p w14:paraId="61F4156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6BE63AA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LCA</w:t>
            </w:r>
          </w:p>
        </w:tc>
        <w:tc>
          <w:tcPr>
            <w:tcW w:w="1078" w:type="dxa"/>
            <w:noWrap/>
            <w:vAlign w:val="bottom"/>
            <w:hideMark/>
          </w:tcPr>
          <w:p w14:paraId="7A650CE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11AC097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Carbon footprint (kg CO2eq)</w:t>
            </w:r>
          </w:p>
        </w:tc>
        <w:tc>
          <w:tcPr>
            <w:tcW w:w="2271" w:type="dxa"/>
            <w:noWrap/>
            <w:vAlign w:val="bottom"/>
            <w:hideMark/>
          </w:tcPr>
          <w:p w14:paraId="0FF3686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Limitations of this study include assumptions inherent to LCA. At our institution, regulated medical waste undergoes an autoclaved waste landfill system rather than incineration. However, the incineration scenario was assumed to reflect a more generalizable practice.</w:t>
            </w:r>
          </w:p>
        </w:tc>
        <w:tc>
          <w:tcPr>
            <w:tcW w:w="1864" w:type="dxa"/>
            <w:noWrap/>
            <w:vAlign w:val="bottom"/>
            <w:hideMark/>
          </w:tcPr>
          <w:p w14:paraId="07F9194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Our analysis demonstrates that one reusable fabric-based OR bed cover laundered 50 times, despite the carbon and water-intensive laundering process, exhibits a markedly lower carbon footprint than its single-use counterparts.</w:t>
            </w:r>
          </w:p>
        </w:tc>
      </w:tr>
      <w:tr w:rsidR="00310A2A" w:rsidRPr="00DA2B8F" w14:paraId="0ABAA89F" w14:textId="77777777" w:rsidTr="00310A2A">
        <w:trPr>
          <w:trHeight w:val="290"/>
        </w:trPr>
        <w:tc>
          <w:tcPr>
            <w:tcW w:w="1416" w:type="dxa"/>
            <w:noWrap/>
            <w:vAlign w:val="bottom"/>
            <w:hideMark/>
          </w:tcPr>
          <w:p w14:paraId="3BCD15F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(Beckwith et al., 2025)</w:t>
            </w:r>
          </w:p>
        </w:tc>
        <w:tc>
          <w:tcPr>
            <w:tcW w:w="1654" w:type="dxa"/>
            <w:noWrap/>
            <w:vAlign w:val="bottom"/>
            <w:hideMark/>
          </w:tcPr>
          <w:p w14:paraId="45D1A79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Patient Perceptions About the Environmental Impact of Hospitals and Surgical Care</w:t>
            </w:r>
          </w:p>
        </w:tc>
        <w:tc>
          <w:tcPr>
            <w:tcW w:w="1369" w:type="dxa"/>
            <w:noWrap/>
            <w:vAlign w:val="bottom"/>
            <w:hideMark/>
          </w:tcPr>
          <w:p w14:paraId="1716F81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IL</w:t>
            </w:r>
          </w:p>
        </w:tc>
        <w:tc>
          <w:tcPr>
            <w:tcW w:w="1664" w:type="dxa"/>
            <w:noWrap/>
            <w:vAlign w:val="bottom"/>
            <w:hideMark/>
          </w:tcPr>
          <w:p w14:paraId="67375E1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221A83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Survey, interviews</w:t>
            </w:r>
          </w:p>
        </w:tc>
        <w:tc>
          <w:tcPr>
            <w:tcW w:w="1078" w:type="dxa"/>
            <w:noWrap/>
            <w:vAlign w:val="bottom"/>
            <w:hideMark/>
          </w:tcPr>
          <w:p w14:paraId="703F3C9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45045B4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532F68E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patient sample is from a single institution and included only general surgery patients. We did not evaluate the surgical status of patients, which may influence perspectives </w:t>
            </w:r>
            <w:r w:rsidRPr="00DA2B8F">
              <w:rPr>
                <w:rFonts w:ascii="Times New Roman" w:eastAsia="Times New Roman" w:hAnsi="Times New Roman" w:cs="Times New Roman"/>
                <w:color w:val="000000"/>
                <w:kern w:val="0"/>
                <w14:ligatures w14:val="none"/>
              </w:rPr>
              <w:lastRenderedPageBreak/>
              <w:t>depending on whether they were in the preoperative or post-operative phase.</w:t>
            </w:r>
          </w:p>
        </w:tc>
        <w:tc>
          <w:tcPr>
            <w:tcW w:w="1864" w:type="dxa"/>
            <w:noWrap/>
            <w:vAlign w:val="bottom"/>
            <w:hideMark/>
          </w:tcPr>
          <w:p w14:paraId="5CD8F84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Most patients were more likely to choose a health care system that promoted environmental stewardship (87.6%, n = 85) and cared if their hospital worked </w:t>
            </w:r>
            <w:r w:rsidRPr="00DA2B8F">
              <w:rPr>
                <w:rFonts w:ascii="Times New Roman" w:eastAsia="Times New Roman" w:hAnsi="Times New Roman" w:cs="Times New Roman"/>
                <w:color w:val="000000"/>
                <w:kern w:val="0"/>
                <w14:ligatures w14:val="none"/>
              </w:rPr>
              <w:lastRenderedPageBreak/>
              <w:t>to reduce its environmental impact (84.5%, n = 82).</w:t>
            </w:r>
          </w:p>
        </w:tc>
      </w:tr>
      <w:tr w:rsidR="00310A2A" w:rsidRPr="00DA2B8F" w14:paraId="0241ED22" w14:textId="77777777" w:rsidTr="00310A2A">
        <w:trPr>
          <w:trHeight w:val="290"/>
        </w:trPr>
        <w:tc>
          <w:tcPr>
            <w:tcW w:w="1416" w:type="dxa"/>
            <w:noWrap/>
            <w:vAlign w:val="bottom"/>
            <w:hideMark/>
          </w:tcPr>
          <w:p w14:paraId="35E39EE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(Bejcek et al., 2025)</w:t>
            </w:r>
          </w:p>
        </w:tc>
        <w:tc>
          <w:tcPr>
            <w:tcW w:w="1654" w:type="dxa"/>
            <w:noWrap/>
            <w:vAlign w:val="bottom"/>
            <w:hideMark/>
          </w:tcPr>
          <w:p w14:paraId="7853ADC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Environmental impact of TKA: Waste audit of hospital operating room compared to ambulatory surgery center</w:t>
            </w:r>
          </w:p>
        </w:tc>
        <w:tc>
          <w:tcPr>
            <w:tcW w:w="1369" w:type="dxa"/>
            <w:noWrap/>
            <w:vAlign w:val="bottom"/>
            <w:hideMark/>
          </w:tcPr>
          <w:p w14:paraId="3D3F7FEB"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IL</w:t>
            </w:r>
          </w:p>
        </w:tc>
        <w:tc>
          <w:tcPr>
            <w:tcW w:w="1664" w:type="dxa"/>
            <w:noWrap/>
            <w:vAlign w:val="bottom"/>
            <w:hideMark/>
          </w:tcPr>
          <w:p w14:paraId="481B2A5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5335E5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Audit</w:t>
            </w:r>
          </w:p>
        </w:tc>
        <w:tc>
          <w:tcPr>
            <w:tcW w:w="1078" w:type="dxa"/>
            <w:noWrap/>
            <w:vAlign w:val="bottom"/>
            <w:hideMark/>
          </w:tcPr>
          <w:p w14:paraId="2EB7CFB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5CA815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w:t>
            </w:r>
          </w:p>
        </w:tc>
        <w:tc>
          <w:tcPr>
            <w:tcW w:w="2271" w:type="dxa"/>
            <w:noWrap/>
            <w:vAlign w:val="bottom"/>
            <w:hideMark/>
          </w:tcPr>
          <w:p w14:paraId="375C9C1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One of the limitations of this project is the limited sample size. If more cases had been studied, the difference might have become nonsignificant.</w:t>
            </w:r>
          </w:p>
        </w:tc>
        <w:tc>
          <w:tcPr>
            <w:tcW w:w="1864" w:type="dxa"/>
            <w:noWrap/>
            <w:vAlign w:val="bottom"/>
            <w:hideMark/>
          </w:tcPr>
          <w:p w14:paraId="76DC735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There was significantly more mass of sterile, normal, and sharps waste at the hospital-based cases. Sterile waste was the largest contributor to the mass of waste in both settings.</w:t>
            </w:r>
          </w:p>
        </w:tc>
      </w:tr>
      <w:tr w:rsidR="00310A2A" w:rsidRPr="00DA2B8F" w14:paraId="43845522" w14:textId="77777777" w:rsidTr="00310A2A">
        <w:trPr>
          <w:trHeight w:val="290"/>
        </w:trPr>
        <w:tc>
          <w:tcPr>
            <w:tcW w:w="1416" w:type="dxa"/>
            <w:noWrap/>
            <w:vAlign w:val="bottom"/>
            <w:hideMark/>
          </w:tcPr>
          <w:p w14:paraId="3632F61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(Danesh et al., 2025)</w:t>
            </w:r>
          </w:p>
        </w:tc>
        <w:tc>
          <w:tcPr>
            <w:tcW w:w="1654" w:type="dxa"/>
            <w:noWrap/>
            <w:vAlign w:val="bottom"/>
            <w:hideMark/>
          </w:tcPr>
          <w:p w14:paraId="5C168CF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impact of </w:t>
            </w:r>
            <w:proofErr w:type="spellStart"/>
            <w:r w:rsidRPr="00DA2B8F">
              <w:rPr>
                <w:rFonts w:ascii="Times New Roman" w:eastAsia="Times New Roman" w:hAnsi="Times New Roman" w:cs="Times New Roman"/>
                <w:color w:val="000000"/>
                <w:kern w:val="0"/>
                <w14:ligatures w14:val="none"/>
              </w:rPr>
              <w:t>teledentistry</w:t>
            </w:r>
            <w:proofErr w:type="spellEnd"/>
            <w:r w:rsidRPr="00DA2B8F">
              <w:rPr>
                <w:rFonts w:ascii="Times New Roman" w:eastAsia="Times New Roman" w:hAnsi="Times New Roman" w:cs="Times New Roman"/>
                <w:color w:val="000000"/>
                <w:kern w:val="0"/>
                <w14:ligatures w14:val="none"/>
              </w:rPr>
              <w:t xml:space="preserve"> on travel distance and carbon emissions at a children's hospital</w:t>
            </w:r>
          </w:p>
        </w:tc>
        <w:tc>
          <w:tcPr>
            <w:tcW w:w="1369" w:type="dxa"/>
            <w:noWrap/>
            <w:vAlign w:val="bottom"/>
            <w:hideMark/>
          </w:tcPr>
          <w:p w14:paraId="6829F52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OH</w:t>
            </w:r>
          </w:p>
        </w:tc>
        <w:tc>
          <w:tcPr>
            <w:tcW w:w="1664" w:type="dxa"/>
            <w:noWrap/>
            <w:vAlign w:val="bottom"/>
            <w:hideMark/>
          </w:tcPr>
          <w:p w14:paraId="2CAFDAA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Dentistry</w:t>
            </w:r>
          </w:p>
        </w:tc>
        <w:tc>
          <w:tcPr>
            <w:tcW w:w="1421" w:type="dxa"/>
            <w:noWrap/>
            <w:vAlign w:val="bottom"/>
            <w:hideMark/>
          </w:tcPr>
          <w:p w14:paraId="7164E71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Pilot retrospective cross-sectional study</w:t>
            </w:r>
          </w:p>
        </w:tc>
        <w:tc>
          <w:tcPr>
            <w:tcW w:w="1078" w:type="dxa"/>
            <w:noWrap/>
            <w:vAlign w:val="bottom"/>
            <w:hideMark/>
          </w:tcPr>
          <w:p w14:paraId="4701C80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HE</w:t>
            </w:r>
          </w:p>
        </w:tc>
        <w:tc>
          <w:tcPr>
            <w:tcW w:w="1653" w:type="dxa"/>
            <w:noWrap/>
            <w:vAlign w:val="bottom"/>
            <w:hideMark/>
          </w:tcPr>
          <w:p w14:paraId="2A628AD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Patient-miles saved (kg CO2)</w:t>
            </w:r>
          </w:p>
        </w:tc>
        <w:tc>
          <w:tcPr>
            <w:tcW w:w="2271" w:type="dxa"/>
            <w:noWrap/>
            <w:vAlign w:val="bottom"/>
            <w:hideMark/>
          </w:tcPr>
          <w:p w14:paraId="2174D74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assumption that patients would have driven in gasoline cars round trip from home to the dental clinic with no concurrent sibling visits. Our study did not consider the seasonality and change of gasoline blend from winter to summer, the possibility of using ethanol fuel, or other emissions like methane and nitrous oxide.</w:t>
            </w:r>
          </w:p>
        </w:tc>
        <w:tc>
          <w:tcPr>
            <w:tcW w:w="1864" w:type="dxa"/>
            <w:noWrap/>
            <w:vAlign w:val="bottom"/>
            <w:hideMark/>
          </w:tcPr>
          <w:p w14:paraId="1A72DC9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proofErr w:type="spellStart"/>
            <w:r w:rsidRPr="00DA2B8F">
              <w:rPr>
                <w:rFonts w:ascii="Times New Roman" w:eastAsia="Times New Roman" w:hAnsi="Times New Roman" w:cs="Times New Roman"/>
                <w:color w:val="000000"/>
                <w:kern w:val="0"/>
                <w14:ligatures w14:val="none"/>
              </w:rPr>
              <w:t>Teledentistry</w:t>
            </w:r>
            <w:proofErr w:type="spellEnd"/>
            <w:r w:rsidRPr="00DA2B8F">
              <w:rPr>
                <w:rFonts w:ascii="Times New Roman" w:eastAsia="Times New Roman" w:hAnsi="Times New Roman" w:cs="Times New Roman"/>
                <w:color w:val="000000"/>
                <w:kern w:val="0"/>
                <w14:ligatures w14:val="none"/>
              </w:rPr>
              <w:t xml:space="preserve"> consultations reduced patient miles traveled and drive time traveled and resulted in fewer kilograms of CO2 emissions and fewer gallons of gasoline used.</w:t>
            </w:r>
          </w:p>
        </w:tc>
      </w:tr>
      <w:tr w:rsidR="00310A2A" w:rsidRPr="00DA2B8F" w14:paraId="56EECAA2" w14:textId="77777777" w:rsidTr="00310A2A">
        <w:trPr>
          <w:trHeight w:val="290"/>
        </w:trPr>
        <w:tc>
          <w:tcPr>
            <w:tcW w:w="1416" w:type="dxa"/>
            <w:noWrap/>
            <w:vAlign w:val="bottom"/>
            <w:hideMark/>
          </w:tcPr>
          <w:p w14:paraId="46C2C48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(Korzec et al., 2025)</w:t>
            </w:r>
          </w:p>
        </w:tc>
        <w:tc>
          <w:tcPr>
            <w:tcW w:w="1654" w:type="dxa"/>
            <w:noWrap/>
            <w:vAlign w:val="bottom"/>
            <w:hideMark/>
          </w:tcPr>
          <w:p w14:paraId="38F969D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proofErr w:type="spellStart"/>
            <w:r w:rsidRPr="00DA2B8F">
              <w:rPr>
                <w:rFonts w:ascii="Times New Roman" w:eastAsia="Times New Roman" w:hAnsi="Times New Roman" w:cs="Times New Roman"/>
                <w:color w:val="000000"/>
                <w:kern w:val="0"/>
                <w14:ligatures w14:val="none"/>
              </w:rPr>
              <w:t>REcycle</w:t>
            </w:r>
            <w:proofErr w:type="spellEnd"/>
            <w:r w:rsidRPr="00DA2B8F">
              <w:rPr>
                <w:rFonts w:ascii="Times New Roman" w:eastAsia="Times New Roman" w:hAnsi="Times New Roman" w:cs="Times New Roman"/>
                <w:color w:val="000000"/>
                <w:kern w:val="0"/>
                <w14:ligatures w14:val="none"/>
              </w:rPr>
              <w:t xml:space="preserve"> Soon-to-Expire Program (RESTEP): Sustainability efforts in hospital pharmacy</w:t>
            </w:r>
          </w:p>
        </w:tc>
        <w:tc>
          <w:tcPr>
            <w:tcW w:w="1369" w:type="dxa"/>
            <w:noWrap/>
            <w:vAlign w:val="bottom"/>
            <w:hideMark/>
          </w:tcPr>
          <w:p w14:paraId="535D78C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TX</w:t>
            </w:r>
          </w:p>
        </w:tc>
        <w:tc>
          <w:tcPr>
            <w:tcW w:w="1664" w:type="dxa"/>
            <w:noWrap/>
            <w:vAlign w:val="bottom"/>
            <w:hideMark/>
          </w:tcPr>
          <w:p w14:paraId="43EF3BD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Pharmacy</w:t>
            </w:r>
          </w:p>
        </w:tc>
        <w:tc>
          <w:tcPr>
            <w:tcW w:w="1421" w:type="dxa"/>
            <w:noWrap/>
            <w:vAlign w:val="bottom"/>
            <w:hideMark/>
          </w:tcPr>
          <w:p w14:paraId="4BD68C6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Case study</w:t>
            </w:r>
          </w:p>
        </w:tc>
        <w:tc>
          <w:tcPr>
            <w:tcW w:w="1078" w:type="dxa"/>
            <w:noWrap/>
            <w:vAlign w:val="bottom"/>
            <w:hideMark/>
          </w:tcPr>
          <w:p w14:paraId="00D43BB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IBA</w:t>
            </w:r>
          </w:p>
        </w:tc>
        <w:tc>
          <w:tcPr>
            <w:tcW w:w="1653" w:type="dxa"/>
            <w:noWrap/>
            <w:vAlign w:val="bottom"/>
            <w:hideMark/>
          </w:tcPr>
          <w:p w14:paraId="690359C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w:t>
            </w:r>
          </w:p>
        </w:tc>
        <w:tc>
          <w:tcPr>
            <w:tcW w:w="2271" w:type="dxa"/>
            <w:noWrap/>
            <w:vAlign w:val="bottom"/>
            <w:hideMark/>
          </w:tcPr>
          <w:p w14:paraId="40973A8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Some limitations discovered during the process at HMH included technology, manual data manipulation, the size and complexity of pharmacy department operations, and inconsistent waste capture processes.</w:t>
            </w:r>
          </w:p>
        </w:tc>
        <w:tc>
          <w:tcPr>
            <w:tcW w:w="1864" w:type="dxa"/>
            <w:noWrap/>
            <w:vAlign w:val="bottom"/>
            <w:hideMark/>
          </w:tcPr>
          <w:p w14:paraId="04AC095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Through improved waste reporting and waste minimization workflows, a health system can be a better steward of environmental, human, and financial resources.</w:t>
            </w:r>
          </w:p>
        </w:tc>
      </w:tr>
      <w:tr w:rsidR="00310A2A" w:rsidRPr="00DA2B8F" w14:paraId="1B160ED0" w14:textId="77777777" w:rsidTr="00310A2A">
        <w:trPr>
          <w:trHeight w:val="290"/>
        </w:trPr>
        <w:tc>
          <w:tcPr>
            <w:tcW w:w="1416" w:type="dxa"/>
            <w:noWrap/>
            <w:vAlign w:val="bottom"/>
            <w:hideMark/>
          </w:tcPr>
          <w:p w14:paraId="21E0910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(Lee et al., 2025)</w:t>
            </w:r>
          </w:p>
        </w:tc>
        <w:tc>
          <w:tcPr>
            <w:tcW w:w="1654" w:type="dxa"/>
            <w:noWrap/>
            <w:vAlign w:val="bottom"/>
            <w:hideMark/>
          </w:tcPr>
          <w:p w14:paraId="3F27994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Assessing carbon emissions in </w:t>
            </w:r>
            <w:proofErr w:type="spellStart"/>
            <w:r w:rsidRPr="00DA2B8F">
              <w:rPr>
                <w:rFonts w:ascii="Times New Roman" w:eastAsia="Times New Roman" w:hAnsi="Times New Roman" w:cs="Times New Roman"/>
                <w:color w:val="000000"/>
                <w:kern w:val="0"/>
                <w14:ligatures w14:val="none"/>
              </w:rPr>
              <w:t>oculoplastics</w:t>
            </w:r>
            <w:proofErr w:type="spellEnd"/>
            <w:r w:rsidRPr="00DA2B8F">
              <w:rPr>
                <w:rFonts w:ascii="Times New Roman" w:eastAsia="Times New Roman" w:hAnsi="Times New Roman" w:cs="Times New Roman"/>
                <w:color w:val="000000"/>
                <w:kern w:val="0"/>
                <w14:ligatures w14:val="none"/>
              </w:rPr>
              <w:t>: blepharoplasty practices in diverse surgical settings</w:t>
            </w:r>
          </w:p>
        </w:tc>
        <w:tc>
          <w:tcPr>
            <w:tcW w:w="1369" w:type="dxa"/>
            <w:noWrap/>
            <w:vAlign w:val="bottom"/>
            <w:hideMark/>
          </w:tcPr>
          <w:p w14:paraId="6D2FD7F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RI</w:t>
            </w:r>
          </w:p>
        </w:tc>
        <w:tc>
          <w:tcPr>
            <w:tcW w:w="1664" w:type="dxa"/>
            <w:noWrap/>
            <w:vAlign w:val="bottom"/>
            <w:hideMark/>
          </w:tcPr>
          <w:p w14:paraId="5F7CE7C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Surgery</w:t>
            </w:r>
          </w:p>
        </w:tc>
        <w:tc>
          <w:tcPr>
            <w:tcW w:w="1421" w:type="dxa"/>
            <w:noWrap/>
            <w:vAlign w:val="bottom"/>
            <w:hideMark/>
          </w:tcPr>
          <w:p w14:paraId="55D4E7C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Material Flow Analysis, Waste Audit</w:t>
            </w:r>
          </w:p>
        </w:tc>
        <w:tc>
          <w:tcPr>
            <w:tcW w:w="1078" w:type="dxa"/>
            <w:noWrap/>
            <w:vAlign w:val="bottom"/>
            <w:hideMark/>
          </w:tcPr>
          <w:p w14:paraId="63CBB9D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HE</w:t>
            </w:r>
          </w:p>
        </w:tc>
        <w:tc>
          <w:tcPr>
            <w:tcW w:w="1653" w:type="dxa"/>
            <w:noWrap/>
            <w:vAlign w:val="bottom"/>
            <w:hideMark/>
          </w:tcPr>
          <w:p w14:paraId="19A662E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(g), Carbon emissions (kgCO2eq)</w:t>
            </w:r>
          </w:p>
        </w:tc>
        <w:tc>
          <w:tcPr>
            <w:tcW w:w="2271" w:type="dxa"/>
            <w:noWrap/>
            <w:vAlign w:val="bottom"/>
            <w:hideMark/>
          </w:tcPr>
          <w:p w14:paraId="1F2DD97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The data collection took place at two different surgical settings, both were ASCs, which may not fully represent the spectrum of waste and carbon emissions generated across other common surgical environments such as private clinic operating rooms. Therefore, the findings may not be generalizable to all settings where blepharoplasties are commonly performed. This study excluded preoperative and </w:t>
            </w:r>
            <w:r w:rsidRPr="00DA2B8F">
              <w:rPr>
                <w:rFonts w:ascii="Times New Roman" w:eastAsia="Times New Roman" w:hAnsi="Times New Roman" w:cs="Times New Roman"/>
                <w:color w:val="000000"/>
                <w:kern w:val="0"/>
                <w14:ligatures w14:val="none"/>
              </w:rPr>
              <w:lastRenderedPageBreak/>
              <w:t>postoperative activities.</w:t>
            </w:r>
          </w:p>
        </w:tc>
        <w:tc>
          <w:tcPr>
            <w:tcW w:w="1864" w:type="dxa"/>
            <w:noWrap/>
            <w:vAlign w:val="bottom"/>
            <w:hideMark/>
          </w:tcPr>
          <w:p w14:paraId="3CFB987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The hospital-based ambulatory surgery center (ASC) produces more waste and emissions per blepharoplasty than the privately owned ASC.</w:t>
            </w:r>
          </w:p>
        </w:tc>
      </w:tr>
      <w:tr w:rsidR="00310A2A" w:rsidRPr="00DA2B8F" w14:paraId="4D3FE15A" w14:textId="77777777" w:rsidTr="00310A2A">
        <w:trPr>
          <w:trHeight w:val="290"/>
        </w:trPr>
        <w:tc>
          <w:tcPr>
            <w:tcW w:w="1416" w:type="dxa"/>
            <w:noWrap/>
            <w:vAlign w:val="bottom"/>
            <w:hideMark/>
          </w:tcPr>
          <w:p w14:paraId="384310C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(Quaye et al., 2025)</w:t>
            </w:r>
          </w:p>
        </w:tc>
        <w:tc>
          <w:tcPr>
            <w:tcW w:w="1654" w:type="dxa"/>
            <w:noWrap/>
            <w:vAlign w:val="bottom"/>
            <w:hideMark/>
          </w:tcPr>
          <w:p w14:paraId="7FE6E27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Association between reusable anesthesia circuits and hospital waste reduction, cost savings, and environmental impact: A quality improvement study</w:t>
            </w:r>
          </w:p>
        </w:tc>
        <w:tc>
          <w:tcPr>
            <w:tcW w:w="1369" w:type="dxa"/>
            <w:noWrap/>
            <w:vAlign w:val="bottom"/>
            <w:hideMark/>
          </w:tcPr>
          <w:p w14:paraId="578A5F4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ME,NH</w:t>
            </w:r>
          </w:p>
        </w:tc>
        <w:tc>
          <w:tcPr>
            <w:tcW w:w="1664" w:type="dxa"/>
            <w:noWrap/>
            <w:vAlign w:val="bottom"/>
            <w:hideMark/>
          </w:tcPr>
          <w:p w14:paraId="7275BFE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2A4F884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SMART (Specific, Measurable, Achievable, Relevant, Timebound) goal quality improvement framework</w:t>
            </w:r>
          </w:p>
        </w:tc>
        <w:tc>
          <w:tcPr>
            <w:tcW w:w="1078" w:type="dxa"/>
            <w:noWrap/>
            <w:vAlign w:val="bottom"/>
            <w:hideMark/>
          </w:tcPr>
          <w:p w14:paraId="482B44B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3EF6DF5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(g), GHG (gCO2eq)</w:t>
            </w:r>
          </w:p>
        </w:tc>
        <w:tc>
          <w:tcPr>
            <w:tcW w:w="2271" w:type="dxa"/>
            <w:noWrap/>
            <w:vAlign w:val="bottom"/>
            <w:hideMark/>
          </w:tcPr>
          <w:p w14:paraId="1FE1F5E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Infection control was not specifically studied, but pt outcomes were similar and good. Additionally, our environmental impact estimates were derived from industry average emissions factors for surgical and medical supplies multiplied by the product cost (upstream Scope 3 emissions) and weight (downstream Scope 3 emissions). This approach did not account for the variations in plastic composition, procurement, or the specific disposal costs specific to anesthesia circuits.</w:t>
            </w:r>
          </w:p>
        </w:tc>
        <w:tc>
          <w:tcPr>
            <w:tcW w:w="1864" w:type="dxa"/>
            <w:noWrap/>
            <w:vAlign w:val="bottom"/>
            <w:hideMark/>
          </w:tcPr>
          <w:p w14:paraId="3AA4543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Reusable anesthesia circuits can significantly reduce hospital waste, lower costs, and decrease carbon emissions without compromising procedural efficiency.</w:t>
            </w:r>
          </w:p>
        </w:tc>
      </w:tr>
      <w:tr w:rsidR="00310A2A" w:rsidRPr="00DA2B8F" w14:paraId="29780F8B" w14:textId="77777777" w:rsidTr="00310A2A">
        <w:trPr>
          <w:trHeight w:val="290"/>
        </w:trPr>
        <w:tc>
          <w:tcPr>
            <w:tcW w:w="1416" w:type="dxa"/>
            <w:noWrap/>
            <w:vAlign w:val="bottom"/>
            <w:hideMark/>
          </w:tcPr>
          <w:p w14:paraId="26B520F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(Smetana et al., 2025)</w:t>
            </w:r>
          </w:p>
        </w:tc>
        <w:tc>
          <w:tcPr>
            <w:tcW w:w="1654" w:type="dxa"/>
            <w:noWrap/>
            <w:vAlign w:val="bottom"/>
            <w:hideMark/>
          </w:tcPr>
          <w:p w14:paraId="0DBDC94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Clearing the air: Assessing inhaler usage and associated greenhouse gas emissions in a health system</w:t>
            </w:r>
          </w:p>
        </w:tc>
        <w:tc>
          <w:tcPr>
            <w:tcW w:w="1369" w:type="dxa"/>
            <w:noWrap/>
            <w:vAlign w:val="bottom"/>
            <w:hideMark/>
          </w:tcPr>
          <w:p w14:paraId="44E012D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OH</w:t>
            </w:r>
          </w:p>
        </w:tc>
        <w:tc>
          <w:tcPr>
            <w:tcW w:w="1664" w:type="dxa"/>
            <w:noWrap/>
            <w:vAlign w:val="bottom"/>
            <w:hideMark/>
          </w:tcPr>
          <w:p w14:paraId="6340B99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Pharmacy</w:t>
            </w:r>
          </w:p>
        </w:tc>
        <w:tc>
          <w:tcPr>
            <w:tcW w:w="1421" w:type="dxa"/>
            <w:noWrap/>
            <w:vAlign w:val="bottom"/>
            <w:hideMark/>
          </w:tcPr>
          <w:p w14:paraId="451BF79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Retrospective analysis</w:t>
            </w:r>
          </w:p>
        </w:tc>
        <w:tc>
          <w:tcPr>
            <w:tcW w:w="1078" w:type="dxa"/>
            <w:noWrap/>
            <w:vAlign w:val="bottom"/>
            <w:hideMark/>
          </w:tcPr>
          <w:p w14:paraId="5CF66F1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75109C45"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Carbon emissions (MT CO2e)</w:t>
            </w:r>
          </w:p>
        </w:tc>
        <w:tc>
          <w:tcPr>
            <w:tcW w:w="2271" w:type="dxa"/>
            <w:noWrap/>
            <w:vAlign w:val="bottom"/>
            <w:hideMark/>
          </w:tcPr>
          <w:p w14:paraId="1947F7E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reliance on 2 specific products from our formulary may limit the generalizability of our results to other health systems.</w:t>
            </w:r>
          </w:p>
        </w:tc>
        <w:tc>
          <w:tcPr>
            <w:tcW w:w="1864" w:type="dxa"/>
            <w:noWrap/>
            <w:vAlign w:val="bottom"/>
            <w:hideMark/>
          </w:tcPr>
          <w:p w14:paraId="78FD537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By evaluating the environmental impact of </w:t>
            </w:r>
            <w:proofErr w:type="spellStart"/>
            <w:r w:rsidRPr="00DA2B8F">
              <w:rPr>
                <w:rFonts w:ascii="Times New Roman" w:eastAsia="Times New Roman" w:hAnsi="Times New Roman" w:cs="Times New Roman"/>
                <w:color w:val="000000"/>
                <w:kern w:val="0"/>
                <w14:ligatures w14:val="none"/>
              </w:rPr>
              <w:t>metereddose</w:t>
            </w:r>
            <w:proofErr w:type="spellEnd"/>
            <w:r w:rsidRPr="00DA2B8F">
              <w:rPr>
                <w:rFonts w:ascii="Times New Roman" w:eastAsia="Times New Roman" w:hAnsi="Times New Roman" w:cs="Times New Roman"/>
                <w:color w:val="000000"/>
                <w:kern w:val="0"/>
                <w14:ligatures w14:val="none"/>
              </w:rPr>
              <w:t xml:space="preserve"> inhalers (MDIs), this study </w:t>
            </w:r>
            <w:r w:rsidRPr="00DA2B8F">
              <w:rPr>
                <w:rFonts w:ascii="Times New Roman" w:eastAsia="Times New Roman" w:hAnsi="Times New Roman" w:cs="Times New Roman"/>
                <w:color w:val="000000"/>
                <w:kern w:val="0"/>
                <w14:ligatures w14:val="none"/>
              </w:rPr>
              <w:lastRenderedPageBreak/>
              <w:t>provides a framework for healthcare systems to quantify their ecological footprint and assess areas for improvement.</w:t>
            </w:r>
          </w:p>
        </w:tc>
      </w:tr>
      <w:tr w:rsidR="00310A2A" w:rsidRPr="00DA2B8F" w14:paraId="6A82FBF2" w14:textId="77777777" w:rsidTr="00310A2A">
        <w:trPr>
          <w:trHeight w:val="290"/>
        </w:trPr>
        <w:tc>
          <w:tcPr>
            <w:tcW w:w="1416" w:type="dxa"/>
            <w:noWrap/>
            <w:vAlign w:val="bottom"/>
            <w:hideMark/>
          </w:tcPr>
          <w:p w14:paraId="7DF8FF2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(Yang et al., 2025)</w:t>
            </w:r>
          </w:p>
        </w:tc>
        <w:tc>
          <w:tcPr>
            <w:tcW w:w="1654" w:type="dxa"/>
            <w:noWrap/>
            <w:vAlign w:val="bottom"/>
            <w:hideMark/>
          </w:tcPr>
          <w:p w14:paraId="5461ECE3"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Process Mapping as a Key Tool in Identifying Waste in Dermatologic Procedures to Improve Cost-Effectiveness and Sustainability: An Interventional Case Study</w:t>
            </w:r>
          </w:p>
        </w:tc>
        <w:tc>
          <w:tcPr>
            <w:tcW w:w="1369" w:type="dxa"/>
            <w:noWrap/>
            <w:vAlign w:val="bottom"/>
            <w:hideMark/>
          </w:tcPr>
          <w:p w14:paraId="4BC9996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MA</w:t>
            </w:r>
          </w:p>
        </w:tc>
        <w:tc>
          <w:tcPr>
            <w:tcW w:w="1664" w:type="dxa"/>
            <w:noWrap/>
            <w:vAlign w:val="bottom"/>
            <w:hideMark/>
          </w:tcPr>
          <w:p w14:paraId="100EF59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Dermatology</w:t>
            </w:r>
          </w:p>
        </w:tc>
        <w:tc>
          <w:tcPr>
            <w:tcW w:w="1421" w:type="dxa"/>
            <w:noWrap/>
            <w:vAlign w:val="bottom"/>
            <w:hideMark/>
          </w:tcPr>
          <w:p w14:paraId="28EF536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Process mapping</w:t>
            </w:r>
          </w:p>
        </w:tc>
        <w:tc>
          <w:tcPr>
            <w:tcW w:w="1078" w:type="dxa"/>
            <w:noWrap/>
            <w:vAlign w:val="bottom"/>
            <w:hideMark/>
          </w:tcPr>
          <w:p w14:paraId="00606CB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HE</w:t>
            </w:r>
          </w:p>
        </w:tc>
        <w:tc>
          <w:tcPr>
            <w:tcW w:w="1653" w:type="dxa"/>
            <w:noWrap/>
            <w:vAlign w:val="bottom"/>
            <w:hideMark/>
          </w:tcPr>
          <w:p w14:paraId="0E3691F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5E89F45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limitations of this study were tied to its single institutional nature. For example, being affiliated with an academic center, resource-related regulations followed by their outpatient dermatology excision clinic may differ from those followed by private practice clinics, limiting the generalizability of these results.</w:t>
            </w:r>
          </w:p>
        </w:tc>
        <w:tc>
          <w:tcPr>
            <w:tcW w:w="1864" w:type="dxa"/>
            <w:noWrap/>
            <w:vAlign w:val="bottom"/>
            <w:hideMark/>
          </w:tcPr>
          <w:p w14:paraId="6D6F866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Process mapping is an effective tool to identify consumable waste in dermatologic surgeries and results in significant cost savings.</w:t>
            </w:r>
          </w:p>
        </w:tc>
      </w:tr>
      <w:tr w:rsidR="00310A2A" w:rsidRPr="00DA2B8F" w14:paraId="5AC708C8" w14:textId="77777777" w:rsidTr="00310A2A">
        <w:trPr>
          <w:trHeight w:val="270"/>
        </w:trPr>
        <w:tc>
          <w:tcPr>
            <w:tcW w:w="1416" w:type="dxa"/>
            <w:noWrap/>
            <w:vAlign w:val="bottom"/>
            <w:hideMark/>
          </w:tcPr>
          <w:p w14:paraId="3E08627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(Bhandari at al., 2025)</w:t>
            </w:r>
          </w:p>
        </w:tc>
        <w:tc>
          <w:tcPr>
            <w:tcW w:w="1654" w:type="dxa"/>
            <w:noWrap/>
            <w:vAlign w:val="bottom"/>
            <w:hideMark/>
          </w:tcPr>
          <w:p w14:paraId="62B6F447"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Estimated waste generation from 1 million basic metabolic panels: a multisite U.S. study</w:t>
            </w:r>
          </w:p>
        </w:tc>
        <w:tc>
          <w:tcPr>
            <w:tcW w:w="1369" w:type="dxa"/>
            <w:noWrap/>
            <w:vAlign w:val="bottom"/>
            <w:hideMark/>
          </w:tcPr>
          <w:p w14:paraId="1FC641B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NC,PA,TN,MO</w:t>
            </w:r>
          </w:p>
        </w:tc>
        <w:tc>
          <w:tcPr>
            <w:tcW w:w="1664" w:type="dxa"/>
            <w:noWrap/>
            <w:vAlign w:val="bottom"/>
            <w:hideMark/>
          </w:tcPr>
          <w:p w14:paraId="13D35E2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Lab Medicine</w:t>
            </w:r>
          </w:p>
        </w:tc>
        <w:tc>
          <w:tcPr>
            <w:tcW w:w="1421" w:type="dxa"/>
            <w:noWrap/>
            <w:vAlign w:val="bottom"/>
            <w:hideMark/>
          </w:tcPr>
          <w:p w14:paraId="2ED09846"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Estimated solid waste produced</w:t>
            </w:r>
          </w:p>
        </w:tc>
        <w:tc>
          <w:tcPr>
            <w:tcW w:w="1078" w:type="dxa"/>
            <w:noWrap/>
            <w:vAlign w:val="bottom"/>
            <w:hideMark/>
          </w:tcPr>
          <w:p w14:paraId="136E8A8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12C603E4"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Waste (kg), Carbon emissions (kg CO2e)</w:t>
            </w:r>
          </w:p>
        </w:tc>
        <w:tc>
          <w:tcPr>
            <w:tcW w:w="2271" w:type="dxa"/>
            <w:noWrap/>
            <w:vAlign w:val="bottom"/>
            <w:hideMark/>
          </w:tcPr>
          <w:p w14:paraId="518FEBF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This study was limited to the analysis of the BMP test in one section of the clinical laboratory (i.e., total test menu). In addition, the reagent tests </w:t>
            </w:r>
            <w:r w:rsidRPr="00DA2B8F">
              <w:rPr>
                <w:rFonts w:ascii="Times New Roman" w:eastAsia="Times New Roman" w:hAnsi="Times New Roman" w:cs="Times New Roman"/>
                <w:color w:val="000000"/>
                <w:kern w:val="0"/>
                <w14:ligatures w14:val="none"/>
              </w:rPr>
              <w:lastRenderedPageBreak/>
              <w:t>per kit can vary per manufacturer, which can increase the waste per test. Energy and water consumption were analyzed only for a single chemistry analyzer platform per vendor even though the study group had multiple chemistry analyzers at each site.</w:t>
            </w:r>
          </w:p>
        </w:tc>
        <w:tc>
          <w:tcPr>
            <w:tcW w:w="1864" w:type="dxa"/>
            <w:noWrap/>
            <w:vAlign w:val="bottom"/>
            <w:hideMark/>
          </w:tcPr>
          <w:p w14:paraId="195B332D"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 xml:space="preserve">Analysis of(basic metabolic panels  (BMPs) generates substantial amounts of solid waste and CO2e across major </w:t>
            </w:r>
            <w:r w:rsidRPr="00DA2B8F">
              <w:rPr>
                <w:rFonts w:ascii="Times New Roman" w:eastAsia="Times New Roman" w:hAnsi="Times New Roman" w:cs="Times New Roman"/>
                <w:color w:val="000000"/>
                <w:kern w:val="0"/>
                <w14:ligatures w14:val="none"/>
              </w:rPr>
              <w:lastRenderedPageBreak/>
              <w:t>diagnostic platforms. These findings emphasize the urgent need for sustainability strategies in diagnostic laboratories to address their environmental footprint.</w:t>
            </w:r>
          </w:p>
        </w:tc>
      </w:tr>
      <w:tr w:rsidR="00310A2A" w:rsidRPr="00DA2B8F" w14:paraId="2D095118" w14:textId="77777777" w:rsidTr="00310A2A">
        <w:trPr>
          <w:trHeight w:val="290"/>
        </w:trPr>
        <w:tc>
          <w:tcPr>
            <w:tcW w:w="1416" w:type="dxa"/>
            <w:noWrap/>
            <w:vAlign w:val="bottom"/>
            <w:hideMark/>
          </w:tcPr>
          <w:p w14:paraId="20A8CCC8"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lastRenderedPageBreak/>
              <w:t>(Kraybill et al., 2025)</w:t>
            </w:r>
          </w:p>
        </w:tc>
        <w:tc>
          <w:tcPr>
            <w:tcW w:w="1654" w:type="dxa"/>
            <w:noWrap/>
            <w:vAlign w:val="bottom"/>
            <w:hideMark/>
          </w:tcPr>
          <w:p w14:paraId="06C4CC42"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Reducing Greenhouse Gas Emissions and Modifying Nitrous Oxide Delivery at Stanford: Observational, Pilot Intervention Study</w:t>
            </w:r>
          </w:p>
        </w:tc>
        <w:tc>
          <w:tcPr>
            <w:tcW w:w="1369" w:type="dxa"/>
            <w:noWrap/>
            <w:vAlign w:val="bottom"/>
            <w:hideMark/>
          </w:tcPr>
          <w:p w14:paraId="46DCAAE9"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CA</w:t>
            </w:r>
          </w:p>
        </w:tc>
        <w:tc>
          <w:tcPr>
            <w:tcW w:w="1664" w:type="dxa"/>
            <w:noWrap/>
            <w:vAlign w:val="bottom"/>
            <w:hideMark/>
          </w:tcPr>
          <w:p w14:paraId="1A95898F"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Anesthesiology</w:t>
            </w:r>
          </w:p>
        </w:tc>
        <w:tc>
          <w:tcPr>
            <w:tcW w:w="1421" w:type="dxa"/>
            <w:noWrap/>
            <w:vAlign w:val="bottom"/>
            <w:hideMark/>
          </w:tcPr>
          <w:p w14:paraId="75CAEF6A"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Observational, Pilot Intervention Study</w:t>
            </w:r>
          </w:p>
        </w:tc>
        <w:tc>
          <w:tcPr>
            <w:tcW w:w="1078" w:type="dxa"/>
            <w:noWrap/>
            <w:vAlign w:val="bottom"/>
            <w:hideMark/>
          </w:tcPr>
          <w:p w14:paraId="054FA5C1"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HE </w:t>
            </w:r>
          </w:p>
        </w:tc>
        <w:tc>
          <w:tcPr>
            <w:tcW w:w="1653" w:type="dxa"/>
            <w:noWrap/>
            <w:vAlign w:val="bottom"/>
            <w:hideMark/>
          </w:tcPr>
          <w:p w14:paraId="5B96947C"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N/A</w:t>
            </w:r>
          </w:p>
        </w:tc>
        <w:tc>
          <w:tcPr>
            <w:tcW w:w="2271" w:type="dxa"/>
            <w:noWrap/>
            <w:vAlign w:val="bottom"/>
            <w:hideMark/>
          </w:tcPr>
          <w:p w14:paraId="3ACB3BCE"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The limitations of this study include the fact that real-world use and waste may vary from our experimental conditions, likely incurring greater losses.</w:t>
            </w:r>
          </w:p>
        </w:tc>
        <w:tc>
          <w:tcPr>
            <w:tcW w:w="1864" w:type="dxa"/>
            <w:noWrap/>
            <w:vAlign w:val="bottom"/>
            <w:hideMark/>
          </w:tcPr>
          <w:p w14:paraId="21C210C0" w14:textId="77777777" w:rsidR="00310A2A" w:rsidRPr="00DA2B8F" w:rsidRDefault="00310A2A" w:rsidP="00310A2A">
            <w:pPr>
              <w:spacing w:after="0" w:line="240" w:lineRule="auto"/>
              <w:rPr>
                <w:rFonts w:ascii="Times New Roman" w:eastAsia="Times New Roman" w:hAnsi="Times New Roman" w:cs="Times New Roman"/>
                <w:color w:val="000000"/>
                <w:kern w:val="0"/>
                <w14:ligatures w14:val="none"/>
              </w:rPr>
            </w:pPr>
            <w:r w:rsidRPr="00DA2B8F">
              <w:rPr>
                <w:rFonts w:ascii="Times New Roman" w:eastAsia="Times New Roman" w:hAnsi="Times New Roman" w:cs="Times New Roman"/>
                <w:color w:val="000000"/>
                <w:kern w:val="0"/>
                <w14:ligatures w14:val="none"/>
              </w:rPr>
              <w:t xml:space="preserve">Converting N2O delivery from centralized storage to point-of-care E-cylinders dramatically reduced waste and expense with no detriment to patient care. Our results provide strong evidence for analyzing N2O storage in health care systems that rely on centralized storage, and consideration of E-cylinder implementation </w:t>
            </w:r>
            <w:r w:rsidRPr="00DA2B8F">
              <w:rPr>
                <w:rFonts w:ascii="Times New Roman" w:eastAsia="Times New Roman" w:hAnsi="Times New Roman" w:cs="Times New Roman"/>
                <w:color w:val="000000"/>
                <w:kern w:val="0"/>
                <w14:ligatures w14:val="none"/>
              </w:rPr>
              <w:lastRenderedPageBreak/>
              <w:t>to reduce emissions.</w:t>
            </w:r>
          </w:p>
        </w:tc>
      </w:tr>
    </w:tbl>
    <w:p w14:paraId="0B87B261" w14:textId="77777777" w:rsidR="008679D8" w:rsidRDefault="008679D8"/>
    <w:sectPr w:rsidR="008679D8" w:rsidSect="00A162E2">
      <w:headerReference w:type="default" r:id="rId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4FA8" w14:textId="77777777" w:rsidR="00CD6EE0" w:rsidRDefault="00CD6EE0" w:rsidP="00153885">
      <w:pPr>
        <w:spacing w:after="0" w:line="240" w:lineRule="auto"/>
      </w:pPr>
      <w:r>
        <w:separator/>
      </w:r>
    </w:p>
  </w:endnote>
  <w:endnote w:type="continuationSeparator" w:id="0">
    <w:p w14:paraId="7D5CA98D" w14:textId="77777777" w:rsidR="00CD6EE0" w:rsidRDefault="00CD6EE0" w:rsidP="00153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69A39" w14:textId="77777777" w:rsidR="00CD6EE0" w:rsidRDefault="00CD6EE0" w:rsidP="00153885">
      <w:pPr>
        <w:spacing w:after="0" w:line="240" w:lineRule="auto"/>
      </w:pPr>
      <w:r>
        <w:separator/>
      </w:r>
    </w:p>
  </w:footnote>
  <w:footnote w:type="continuationSeparator" w:id="0">
    <w:p w14:paraId="642A5F98" w14:textId="77777777" w:rsidR="00CD6EE0" w:rsidRDefault="00CD6EE0" w:rsidP="00153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F503" w14:textId="61462BFF" w:rsidR="00153885" w:rsidRPr="00153885" w:rsidRDefault="00153885">
    <w:pPr>
      <w:pStyle w:val="Header"/>
      <w:rPr>
        <w:rFonts w:ascii="Times New Roman" w:hAnsi="Times New Roman" w:cs="Times New Roman"/>
      </w:rPr>
    </w:pPr>
    <w:r w:rsidRPr="00153885">
      <w:rPr>
        <w:rFonts w:ascii="Times New Roman" w:hAnsi="Times New Roman" w:cs="Times New Roman"/>
      </w:rPr>
      <w:t>S</w:t>
    </w:r>
    <w:r w:rsidR="00081EE9">
      <w:rPr>
        <w:rFonts w:ascii="Times New Roman" w:hAnsi="Times New Roman" w:cs="Times New Roman"/>
      </w:rPr>
      <w:t>2</w:t>
    </w:r>
    <w:r w:rsidRPr="00153885">
      <w:rPr>
        <w:rFonts w:ascii="Times New Roman" w:hAnsi="Times New Roman" w:cs="Times New Roman"/>
      </w:rPr>
      <w:t xml:space="preserve">. Data </w:t>
    </w:r>
    <w:r w:rsidR="007B4532">
      <w:rPr>
        <w:rFonts w:ascii="Times New Roman" w:hAnsi="Times New Roman" w:cs="Times New Roman"/>
      </w:rPr>
      <w:t>E</w:t>
    </w:r>
    <w:r w:rsidRPr="00153885">
      <w:rPr>
        <w:rFonts w:ascii="Times New Roman" w:hAnsi="Times New Roman" w:cs="Times New Roman"/>
      </w:rPr>
      <w:t xml:space="preserve">xtraction Table of Included Articles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0C"/>
    <w:rsid w:val="00081EE9"/>
    <w:rsid w:val="00153885"/>
    <w:rsid w:val="00163C65"/>
    <w:rsid w:val="00310A2A"/>
    <w:rsid w:val="00372287"/>
    <w:rsid w:val="00446AFF"/>
    <w:rsid w:val="00460D64"/>
    <w:rsid w:val="0054467E"/>
    <w:rsid w:val="005702C4"/>
    <w:rsid w:val="007B4532"/>
    <w:rsid w:val="008679D8"/>
    <w:rsid w:val="008D3DE0"/>
    <w:rsid w:val="00950544"/>
    <w:rsid w:val="00A162E2"/>
    <w:rsid w:val="00AA769C"/>
    <w:rsid w:val="00CD6EE0"/>
    <w:rsid w:val="00D1070C"/>
    <w:rsid w:val="00DA2B8F"/>
    <w:rsid w:val="00EA20FF"/>
    <w:rsid w:val="00EE3C25"/>
    <w:rsid w:val="00EF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4B43"/>
  <w15:chartTrackingRefBased/>
  <w15:docId w15:val="{0692FE78-B79C-4CF2-95AD-845ABA16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70C"/>
    <w:rPr>
      <w:rFonts w:eastAsiaTheme="majorEastAsia" w:cstheme="majorBidi"/>
      <w:color w:val="272727" w:themeColor="text1" w:themeTint="D8"/>
    </w:rPr>
  </w:style>
  <w:style w:type="paragraph" w:styleId="Title">
    <w:name w:val="Title"/>
    <w:basedOn w:val="Normal"/>
    <w:next w:val="Normal"/>
    <w:link w:val="TitleChar"/>
    <w:uiPriority w:val="10"/>
    <w:qFormat/>
    <w:rsid w:val="00D1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70C"/>
    <w:pPr>
      <w:spacing w:before="160"/>
      <w:jc w:val="center"/>
    </w:pPr>
    <w:rPr>
      <w:i/>
      <w:iCs/>
      <w:color w:val="404040" w:themeColor="text1" w:themeTint="BF"/>
    </w:rPr>
  </w:style>
  <w:style w:type="character" w:customStyle="1" w:styleId="QuoteChar">
    <w:name w:val="Quote Char"/>
    <w:basedOn w:val="DefaultParagraphFont"/>
    <w:link w:val="Quote"/>
    <w:uiPriority w:val="29"/>
    <w:rsid w:val="00D1070C"/>
    <w:rPr>
      <w:i/>
      <w:iCs/>
      <w:color w:val="404040" w:themeColor="text1" w:themeTint="BF"/>
    </w:rPr>
  </w:style>
  <w:style w:type="paragraph" w:styleId="ListParagraph">
    <w:name w:val="List Paragraph"/>
    <w:basedOn w:val="Normal"/>
    <w:uiPriority w:val="34"/>
    <w:qFormat/>
    <w:rsid w:val="00D1070C"/>
    <w:pPr>
      <w:ind w:left="720"/>
      <w:contextualSpacing/>
    </w:pPr>
  </w:style>
  <w:style w:type="character" w:styleId="IntenseEmphasis">
    <w:name w:val="Intense Emphasis"/>
    <w:basedOn w:val="DefaultParagraphFont"/>
    <w:uiPriority w:val="21"/>
    <w:qFormat/>
    <w:rsid w:val="00D1070C"/>
    <w:rPr>
      <w:i/>
      <w:iCs/>
      <w:color w:val="0F4761" w:themeColor="accent1" w:themeShade="BF"/>
    </w:rPr>
  </w:style>
  <w:style w:type="paragraph" w:styleId="IntenseQuote">
    <w:name w:val="Intense Quote"/>
    <w:basedOn w:val="Normal"/>
    <w:next w:val="Normal"/>
    <w:link w:val="IntenseQuoteChar"/>
    <w:uiPriority w:val="30"/>
    <w:qFormat/>
    <w:rsid w:val="00D10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70C"/>
    <w:rPr>
      <w:i/>
      <w:iCs/>
      <w:color w:val="0F4761" w:themeColor="accent1" w:themeShade="BF"/>
    </w:rPr>
  </w:style>
  <w:style w:type="character" w:styleId="IntenseReference">
    <w:name w:val="Intense Reference"/>
    <w:basedOn w:val="DefaultParagraphFont"/>
    <w:uiPriority w:val="32"/>
    <w:qFormat/>
    <w:rsid w:val="00D1070C"/>
    <w:rPr>
      <w:b/>
      <w:bCs/>
      <w:smallCaps/>
      <w:color w:val="0F4761" w:themeColor="accent1" w:themeShade="BF"/>
      <w:spacing w:val="5"/>
    </w:rPr>
  </w:style>
  <w:style w:type="paragraph" w:styleId="Header">
    <w:name w:val="header"/>
    <w:basedOn w:val="Normal"/>
    <w:link w:val="HeaderChar"/>
    <w:uiPriority w:val="99"/>
    <w:unhideWhenUsed/>
    <w:rsid w:val="00153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885"/>
  </w:style>
  <w:style w:type="paragraph" w:styleId="Footer">
    <w:name w:val="footer"/>
    <w:basedOn w:val="Normal"/>
    <w:link w:val="FooterChar"/>
    <w:uiPriority w:val="99"/>
    <w:unhideWhenUsed/>
    <w:rsid w:val="00153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4051</Words>
  <Characters>23091</Characters>
  <Application>Microsoft Office Word</Application>
  <DocSecurity>0</DocSecurity>
  <Lines>192</Lines>
  <Paragraphs>54</Paragraphs>
  <ScaleCrop>false</ScaleCrop>
  <Company/>
  <LinksUpToDate>false</LinksUpToDate>
  <CharactersWithSpaces>27088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Fletcher</dc:creator>
  <cp:keywords/>
  <dc:description/>
  <cp:lastModifiedBy>Kelli Fletcher</cp:lastModifiedBy>
  <cp:revision>7</cp:revision>
  <dcterms:created xsi:type="dcterms:W3CDTF">2026-09-13T01:02:00Z</dcterms:created>
  <dcterms:modified xsi:type="dcterms:W3CDTF">2026-10-20T18:23:00Z</dcterms:modified>
</cp:coreProperties>
</file>