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69E6" w14:textId="77777777" w:rsidR="00431CCB" w:rsidRPr="002A570A" w:rsidRDefault="00431CCB" w:rsidP="002A570A">
      <w:pPr>
        <w:jc w:val="center"/>
        <w:rPr>
          <w:rFonts w:eastAsia="Times New Roman" w:cstheme="minorHAnsi"/>
          <w:color w:val="202124"/>
          <w:kern w:val="36"/>
          <w:sz w:val="32"/>
          <w:szCs w:val="32"/>
          <w:lang w:eastAsia="pl-PL"/>
          <w14:ligatures w14:val="none"/>
        </w:rPr>
      </w:pPr>
      <w:r w:rsidRPr="002A570A">
        <w:rPr>
          <w:rFonts w:eastAsia="Times New Roman" w:cstheme="minorHAnsi"/>
          <w:color w:val="202124"/>
          <w:kern w:val="36"/>
          <w:sz w:val="32"/>
          <w:szCs w:val="32"/>
          <w:lang w:eastAsia="pl-PL"/>
          <w14:ligatures w14:val="none"/>
        </w:rPr>
        <w:t>Studium przypadku</w:t>
      </w:r>
    </w:p>
    <w:p w14:paraId="6F159F60" w14:textId="77777777" w:rsidR="00431CCB" w:rsidRPr="002A570A" w:rsidRDefault="00431CCB" w:rsidP="002A570A">
      <w:pPr>
        <w:jc w:val="center"/>
        <w:rPr>
          <w:rFonts w:eastAsia="Times New Roman" w:cstheme="minorHAnsi"/>
          <w:color w:val="202124"/>
          <w:kern w:val="36"/>
          <w:sz w:val="32"/>
          <w:szCs w:val="32"/>
          <w:lang w:eastAsia="pl-PL"/>
          <w14:ligatures w14:val="none"/>
        </w:rPr>
      </w:pPr>
      <w:r w:rsidRPr="002A570A">
        <w:rPr>
          <w:rFonts w:eastAsia="Times New Roman" w:cstheme="minorHAnsi"/>
          <w:color w:val="202124"/>
          <w:kern w:val="36"/>
          <w:sz w:val="32"/>
          <w:szCs w:val="32"/>
          <w:lang w:eastAsia="pl-PL"/>
          <w14:ligatures w14:val="none"/>
        </w:rPr>
        <w:t>KREDYTY</w:t>
      </w:r>
    </w:p>
    <w:p w14:paraId="2B902BC6" w14:textId="77777777" w:rsidR="00381494" w:rsidRPr="002A570A" w:rsidRDefault="00431CCB" w:rsidP="002A570A">
      <w:pPr>
        <w:jc w:val="center"/>
        <w:rPr>
          <w:rFonts w:eastAsia="Times New Roman" w:cstheme="minorHAnsi"/>
          <w:color w:val="5F6368"/>
          <w:kern w:val="0"/>
          <w:sz w:val="32"/>
          <w:szCs w:val="32"/>
          <w:bdr w:val="none" w:sz="0" w:space="0" w:color="auto" w:frame="1"/>
          <w:lang w:eastAsia="pl-PL"/>
          <w14:ligatures w14:val="none"/>
        </w:rPr>
      </w:pPr>
      <w:r w:rsidRPr="002A570A">
        <w:rPr>
          <w:rFonts w:eastAsia="Times New Roman" w:cstheme="minorHAnsi"/>
          <w:color w:val="202124"/>
          <w:kern w:val="36"/>
          <w:sz w:val="32"/>
          <w:szCs w:val="32"/>
          <w:lang w:eastAsia="pl-PL"/>
          <w14:ligatures w14:val="none"/>
        </w:rPr>
        <w:t>Identyfikacja docelowych odbiorców pożyczki</w:t>
      </w:r>
    </w:p>
    <w:p w14:paraId="54EC152F" w14:textId="77777777" w:rsidR="00F80672" w:rsidRPr="007E4FE2" w:rsidRDefault="00F80672" w:rsidP="002A570A">
      <w:pPr>
        <w:pStyle w:val="NormalWeb"/>
        <w:shd w:val="clear" w:color="auto" w:fill="FFFFFF"/>
        <w:spacing w:after="240" w:line="330" w:lineRule="atLeast"/>
        <w:jc w:val="center"/>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Informacje o zestawie danych</w:t>
      </w:r>
    </w:p>
    <w:p w14:paraId="7FF58622"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2A570A">
        <w:rPr>
          <w:rFonts w:asciiTheme="minorHAnsi" w:eastAsiaTheme="majorEastAsia" w:hAnsiTheme="minorHAnsi" w:cstheme="minorHAnsi"/>
          <w:color w:val="202124"/>
          <w:kern w:val="2"/>
          <w:highlight w:val="yellow"/>
          <w:lang w:eastAsia="en-US"/>
          <w14:ligatures w14:val="standardContextual"/>
        </w:rPr>
        <w:t>Wprowadzenie</w:t>
      </w:r>
    </w:p>
    <w:p w14:paraId="0927D34C"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Niniejsze studium przypadku ma na celu przedstawienie zastosowania EDA w rzeczywistym scenariuszu biznesowym. W tym studium przypadku rozwiniemy podstawową wiedzę na temat analizy ryzyka w bankowości i usługach finansowych oraz zrozumiemy, w jaki sposób dane są wykorzystywane do zminimalizowania ryzyka utraty pieniędzy podczas udzielania pożyczek klientom.</w:t>
      </w:r>
    </w:p>
    <w:p w14:paraId="57E1B159"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2A570A">
        <w:rPr>
          <w:rFonts w:asciiTheme="minorHAnsi" w:eastAsiaTheme="majorEastAsia" w:hAnsiTheme="minorHAnsi" w:cstheme="minorHAnsi"/>
          <w:color w:val="202124"/>
          <w:kern w:val="2"/>
          <w:highlight w:val="yellow"/>
          <w:lang w:eastAsia="en-US"/>
          <w14:ligatures w14:val="standardContextual"/>
        </w:rPr>
        <w:t>Zrozumienie biznesu</w:t>
      </w:r>
    </w:p>
    <w:p w14:paraId="085D79A7"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Firmy udzielające pożyczek mają trudności z udzielaniem pożyczek ludziom ze względu na ich niewystarczającą lub nieistniejącą historię kredytową. Z tego powodu niektórzy konsumenci wykorzystują to jako swoją przewagę, stając się dłużnikami. Załóżmy, że pracujemy dla firmy zajmującej się finansami konsumenckimi, która specjalizuje się w udzielaniu różnego rodzaju pożyczek klientom miejskim. Będziemy musieli użyć EDA do analizy wzorców obecnych w danych. Zapewni to, że wnioskodawcy zdolni do spłaty pożyczki nie zostaną odrzuceni.</w:t>
      </w:r>
    </w:p>
    <w:p w14:paraId="0510B8BD"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Kiedy firma otrzymuje wniosek o pożyczkę, musi podjąć decyzję o zatwierdzeniu pożyczki na podstawie profilu wnioskodawcy. Z decyzją banku wiążą się dwa rodzaje ryzyka:</w:t>
      </w:r>
    </w:p>
    <w:p w14:paraId="6D8BDF8F"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 Jeśli wnioskodawca prawdopodobnie spłaci pożyczkę, wówczas</w:t>
      </w:r>
      <w:r w:rsidR="00AB109A" w:rsidRPr="007E4FE2">
        <w:rPr>
          <w:rFonts w:asciiTheme="minorHAnsi" w:eastAsiaTheme="majorEastAsia" w:hAnsiTheme="minorHAnsi" w:cstheme="minorHAnsi"/>
          <w:color w:val="202124"/>
          <w:kern w:val="2"/>
          <w:lang w:eastAsia="en-US"/>
          <w14:ligatures w14:val="standardContextual"/>
        </w:rPr>
        <w:t xml:space="preserve"> </w:t>
      </w:r>
      <w:r w:rsidRPr="007E4FE2">
        <w:rPr>
          <w:rFonts w:asciiTheme="minorHAnsi" w:eastAsiaTheme="majorEastAsia" w:hAnsiTheme="minorHAnsi" w:cstheme="minorHAnsi"/>
          <w:color w:val="202124"/>
          <w:kern w:val="2"/>
          <w:lang w:eastAsia="en-US"/>
          <w14:ligatures w14:val="standardContextual"/>
        </w:rPr>
        <w:t>niezatwierdzenie pożyczki skutkuje utratą działalności przez firmę</w:t>
      </w:r>
    </w:p>
    <w:p w14:paraId="2A0C53EE"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 Jeśli wnioskodawca prawdopodobnie nie spłaci pożyczki, tj. jest prawdopodobne, że nie wywiąże się ze swoich zobowiązań, wówczas zatwierdzenie pożyczki może prowadzić do strat finansowych dla firmy.</w:t>
      </w:r>
    </w:p>
    <w:p w14:paraId="35FCA95A" w14:textId="77777777" w:rsidR="00810097"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 xml:space="preserve">Dane podane poniżej zawierają informacje o wniosku o pożyczkę w momencie ubiegania się o pożyczkę. </w:t>
      </w:r>
    </w:p>
    <w:p w14:paraId="38F9BE02" w14:textId="77777777" w:rsidR="00D3622A" w:rsidRPr="00E2488E"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212787">
        <w:rPr>
          <w:rFonts w:asciiTheme="minorHAnsi" w:eastAsiaTheme="majorEastAsia" w:hAnsiTheme="minorHAnsi" w:cstheme="minorHAnsi"/>
          <w:color w:val="202124"/>
          <w:kern w:val="2"/>
          <w:highlight w:val="yellow"/>
          <w:lang w:eastAsia="en-US"/>
          <w14:ligatures w14:val="standardContextual"/>
        </w:rPr>
        <w:t>Zawiera dwa rodzaje scenariuszy:</w:t>
      </w:r>
    </w:p>
    <w:p w14:paraId="5FFB242C" w14:textId="77777777" w:rsidR="00D3622A" w:rsidRPr="007E4FE2" w:rsidRDefault="00D3622A"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Klient z problemami z płatnościami: miał opóźnienia w płatnościach przekraczające X dni w co najmniej jednej z pierwszych Y rat pożyczki w naszej próbie,</w:t>
      </w:r>
    </w:p>
    <w:p w14:paraId="40A796D5" w14:textId="77777777" w:rsidR="00D3622A" w:rsidRPr="007E4FE2" w:rsidRDefault="00D3622A"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Wszystkie pozostałe przypadki: Wszystkie inne przypadki, w których płatność została uregulowana w terminie.</w:t>
      </w:r>
    </w:p>
    <w:p w14:paraId="785243F7" w14:textId="77777777" w:rsidR="00D3622A" w:rsidRPr="007E4FE2" w:rsidRDefault="00D3622A"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lastRenderedPageBreak/>
        <w:t>Gdy klient ubiega się o pożyczkę, istnieją cztery rodzaje decyzji, które mogą zostać podjęte przez klienta/firmę:)</w:t>
      </w:r>
    </w:p>
    <w:p w14:paraId="07064BBA" w14:textId="77777777" w:rsidR="00D3622A" w:rsidRPr="007E4FE2" w:rsidRDefault="00D3622A"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Zatwierdzony: Firma zatwierdziła wniosek o pożyczkę</w:t>
      </w:r>
    </w:p>
    <w:p w14:paraId="1793CEC1" w14:textId="77777777" w:rsidR="00D3622A" w:rsidRPr="007E4FE2" w:rsidRDefault="00D3622A"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Anulowane: Klient anulował wniosek w trakcie jego zatwierdzania. Albo klient zmienił zdanie na temat pożyczki, albo w niektórych przypadkach ze względu na wyższe ryzyko klienta otrzymał gorszą cenę, której nie chciał.</w:t>
      </w:r>
    </w:p>
    <w:p w14:paraId="1C6F6DB9" w14:textId="77777777" w:rsidR="00D3622A" w:rsidRPr="007E4FE2" w:rsidRDefault="00D3622A" w:rsidP="007E4FE2">
      <w:pPr>
        <w:pStyle w:val="NormalWeb"/>
        <w:shd w:val="clear" w:color="auto" w:fill="FFFFFF"/>
        <w:spacing w:before="0" w:beforeAutospacing="0" w:after="240" w:afterAutospacing="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Odmowa: Firma odrzuciła pożyczkę (ponieważ klient nie spełnia jej wymagań itp.).</w:t>
      </w:r>
    </w:p>
    <w:p w14:paraId="79D1211A" w14:textId="77777777" w:rsidR="00336E37" w:rsidRPr="007E4FE2" w:rsidRDefault="00336E37" w:rsidP="007E4FE2">
      <w:pPr>
        <w:pStyle w:val="NormalWeb"/>
        <w:shd w:val="clear" w:color="auto" w:fill="FFFFFF"/>
        <w:spacing w:line="330" w:lineRule="atLeast"/>
        <w:jc w:val="both"/>
        <w:textAlignment w:val="baseline"/>
        <w:rPr>
          <w:rFonts w:asciiTheme="minorHAnsi" w:hAnsiTheme="minorHAnsi" w:cstheme="minorHAnsi"/>
          <w:color w:val="3C4043"/>
        </w:rPr>
      </w:pPr>
      <w:r w:rsidRPr="007E4FE2">
        <w:rPr>
          <w:rFonts w:asciiTheme="minorHAnsi" w:hAnsiTheme="minorHAnsi" w:cstheme="minorHAnsi"/>
          <w:color w:val="3C4043"/>
        </w:rPr>
        <w:t>Niewykorzystana oferta: Pożyczka została anulowana przez klienta, ale na różnych etapach procesu.</w:t>
      </w:r>
    </w:p>
    <w:p w14:paraId="66EFECE9" w14:textId="77777777" w:rsidR="00336E37" w:rsidRPr="007E4FE2" w:rsidRDefault="00336E37" w:rsidP="007E4FE2">
      <w:pPr>
        <w:pStyle w:val="NormalWeb"/>
        <w:shd w:val="clear" w:color="auto" w:fill="FFFFFF"/>
        <w:spacing w:before="0" w:beforeAutospacing="0" w:after="0" w:afterAutospacing="0" w:line="330" w:lineRule="atLeast"/>
        <w:jc w:val="both"/>
        <w:textAlignment w:val="baseline"/>
        <w:rPr>
          <w:rFonts w:asciiTheme="minorHAnsi" w:hAnsiTheme="minorHAnsi" w:cstheme="minorHAnsi"/>
          <w:color w:val="3C4043"/>
        </w:rPr>
      </w:pPr>
      <w:r w:rsidRPr="007E4FE2">
        <w:rPr>
          <w:rFonts w:asciiTheme="minorHAnsi" w:hAnsiTheme="minorHAnsi" w:cstheme="minorHAnsi"/>
          <w:color w:val="3C4043"/>
        </w:rPr>
        <w:t>W tym studium przypadku wykorzystamy EDA, aby zrozumieć, w jaki sposób atrybuty konsumenta i atrybuty pożyczki wpływają na tendencję do niewywiązywania się z płatności.</w:t>
      </w:r>
    </w:p>
    <w:p w14:paraId="1D609A43" w14:textId="77777777" w:rsidR="007E4FE2" w:rsidRPr="007E4FE2" w:rsidRDefault="007E4FE2" w:rsidP="007E4FE2">
      <w:pPr>
        <w:pStyle w:val="NormalWeb"/>
        <w:shd w:val="clear" w:color="auto" w:fill="FFFFFF"/>
        <w:spacing w:line="330" w:lineRule="atLeast"/>
        <w:jc w:val="both"/>
        <w:textAlignment w:val="baseline"/>
        <w:rPr>
          <w:rStyle w:val="Strong"/>
          <w:rFonts w:asciiTheme="minorHAnsi" w:hAnsiTheme="minorHAnsi" w:cstheme="minorHAnsi"/>
          <w:b w:val="0"/>
          <w:bCs w:val="0"/>
          <w:color w:val="3C4043"/>
          <w:bdr w:val="none" w:sz="0" w:space="0" w:color="auto" w:frame="1"/>
        </w:rPr>
      </w:pPr>
      <w:r w:rsidRPr="00212787">
        <w:rPr>
          <w:rStyle w:val="Strong"/>
          <w:rFonts w:asciiTheme="minorHAnsi" w:hAnsiTheme="minorHAnsi" w:cstheme="minorHAnsi"/>
          <w:b w:val="0"/>
          <w:bCs w:val="0"/>
          <w:color w:val="3C4043"/>
          <w:highlight w:val="yellow"/>
          <w:bdr w:val="none" w:sz="0" w:space="0" w:color="auto" w:frame="1"/>
        </w:rPr>
        <w:t>Cele biznesowe</w:t>
      </w:r>
    </w:p>
    <w:p w14:paraId="1E0ABA3C" w14:textId="77777777" w:rsidR="007E4FE2" w:rsidRPr="007E4FE2" w:rsidRDefault="007E4FE2" w:rsidP="007E4FE2">
      <w:pPr>
        <w:pStyle w:val="NormalWeb"/>
        <w:shd w:val="clear" w:color="auto" w:fill="FFFFFF"/>
        <w:spacing w:line="330" w:lineRule="atLeast"/>
        <w:jc w:val="both"/>
        <w:textAlignment w:val="baseline"/>
        <w:rPr>
          <w:rStyle w:val="Strong"/>
          <w:rFonts w:asciiTheme="minorHAnsi" w:hAnsiTheme="minorHAnsi" w:cstheme="minorHAnsi"/>
          <w:b w:val="0"/>
          <w:bCs w:val="0"/>
          <w:color w:val="3C4043"/>
          <w:bdr w:val="none" w:sz="0" w:space="0" w:color="auto" w:frame="1"/>
        </w:rPr>
      </w:pPr>
      <w:r w:rsidRPr="007E4FE2">
        <w:rPr>
          <w:rStyle w:val="Strong"/>
          <w:rFonts w:asciiTheme="minorHAnsi" w:hAnsiTheme="minorHAnsi" w:cstheme="minorHAnsi"/>
          <w:b w:val="0"/>
          <w:bCs w:val="0"/>
          <w:color w:val="3C4043"/>
          <w:bdr w:val="none" w:sz="0" w:space="0" w:color="auto" w:frame="1"/>
        </w:rPr>
        <w:t>Niniejsze studium przypadku ma na celu zidentyfikowanie wzorców, które wskazują, czy klient ma trudności ze spłatą rat, co może być wykorzystane do podjęcia działań, takich jak odmowa udzielenia pożyczki, zmniejszenie kwoty pożyczki, udzielenie pożyczki (ryzykownym wnioskodawcom) po wyższej stopie procentowej itp. Zapewni to, że konsumenci zdolni do spłaty pożyczki nie zostaną odrzuceni. Identyfikacja takich wnioskodawców za pomocą EDA jest celem niniejszego studium przypadku.</w:t>
      </w:r>
    </w:p>
    <w:p w14:paraId="1C9744A0" w14:textId="77777777" w:rsidR="007E4FE2" w:rsidRPr="007E4FE2" w:rsidRDefault="007E4FE2" w:rsidP="007E4FE2">
      <w:pPr>
        <w:pStyle w:val="NormalWeb"/>
        <w:shd w:val="clear" w:color="auto" w:fill="FFFFFF"/>
        <w:spacing w:before="0" w:beforeAutospacing="0" w:after="0" w:afterAutospacing="0" w:line="330" w:lineRule="atLeast"/>
        <w:jc w:val="both"/>
        <w:textAlignment w:val="baseline"/>
        <w:rPr>
          <w:rStyle w:val="Strong"/>
          <w:rFonts w:asciiTheme="minorHAnsi" w:hAnsiTheme="minorHAnsi" w:cstheme="minorHAnsi"/>
          <w:b w:val="0"/>
          <w:bCs w:val="0"/>
          <w:color w:val="3C4043"/>
          <w:bdr w:val="none" w:sz="0" w:space="0" w:color="auto" w:frame="1"/>
        </w:rPr>
      </w:pPr>
      <w:r w:rsidRPr="007E4FE2">
        <w:rPr>
          <w:rStyle w:val="Strong"/>
          <w:rFonts w:asciiTheme="minorHAnsi" w:hAnsiTheme="minorHAnsi" w:cstheme="minorHAnsi"/>
          <w:b w:val="0"/>
          <w:bCs w:val="0"/>
          <w:color w:val="3C4043"/>
          <w:bdr w:val="none" w:sz="0" w:space="0" w:color="auto" w:frame="1"/>
        </w:rPr>
        <w:t>Innymi słowy, firma chce zrozumieć czynniki napędzające (lub zmienne napędzające) niewypłacalność pożyczki, tj. zmienne, które są silnymi wskaźnikami niewypłacalności. Firma może wykorzystać tę wiedzę do oceny swojego portfela i ryzyka.</w:t>
      </w:r>
    </w:p>
    <w:p w14:paraId="723063C5" w14:textId="77777777" w:rsidR="007E4FE2" w:rsidRPr="007E4FE2" w:rsidRDefault="007E4FE2" w:rsidP="007E4FE2">
      <w:pPr>
        <w:pStyle w:val="NormalWeb"/>
        <w:shd w:val="clear" w:color="auto" w:fill="FFFFFF"/>
        <w:spacing w:before="0" w:beforeAutospacing="0" w:after="0" w:afterAutospacing="0" w:line="330" w:lineRule="atLeast"/>
        <w:jc w:val="both"/>
        <w:textAlignment w:val="baseline"/>
        <w:rPr>
          <w:rStyle w:val="Strong"/>
          <w:rFonts w:asciiTheme="minorHAnsi" w:hAnsiTheme="minorHAnsi" w:cstheme="minorHAnsi"/>
          <w:b w:val="0"/>
          <w:bCs w:val="0"/>
          <w:color w:val="3C4043"/>
          <w:bdr w:val="none" w:sz="0" w:space="0" w:color="auto" w:frame="1"/>
        </w:rPr>
      </w:pPr>
    </w:p>
    <w:p w14:paraId="45707EDE" w14:textId="77777777" w:rsidR="007E4FE2" w:rsidRPr="007E4FE2" w:rsidRDefault="007E4FE2" w:rsidP="007E4FE2">
      <w:pPr>
        <w:jc w:val="both"/>
        <w:rPr>
          <w:rStyle w:val="Strong"/>
          <w:rFonts w:eastAsia="Times New Roman" w:cstheme="minorHAnsi"/>
          <w:b w:val="0"/>
          <w:bCs w:val="0"/>
          <w:color w:val="3C4043"/>
          <w:kern w:val="0"/>
          <w:bdr w:val="none" w:sz="0" w:space="0" w:color="auto" w:frame="1"/>
          <w:lang w:eastAsia="pl-PL"/>
          <w14:ligatures w14:val="none"/>
        </w:rPr>
      </w:pPr>
      <w:r w:rsidRPr="00212787">
        <w:rPr>
          <w:rStyle w:val="Strong"/>
          <w:rFonts w:eastAsia="Times New Roman" w:cstheme="minorHAnsi"/>
          <w:b w:val="0"/>
          <w:bCs w:val="0"/>
          <w:color w:val="3C4043"/>
          <w:kern w:val="0"/>
          <w:highlight w:val="yellow"/>
          <w:bdr w:val="none" w:sz="0" w:space="0" w:color="auto" w:frame="1"/>
          <w:lang w:eastAsia="pl-PL"/>
          <w14:ligatures w14:val="none"/>
        </w:rPr>
        <w:t>Zrozumienie danych</w:t>
      </w:r>
    </w:p>
    <w:p w14:paraId="07BFDFB2" w14:textId="77777777" w:rsidR="007E4FE2" w:rsidRPr="007E4FE2" w:rsidRDefault="007E4FE2" w:rsidP="007E4FE2">
      <w:pPr>
        <w:jc w:val="both"/>
        <w:rPr>
          <w:rStyle w:val="Strong"/>
          <w:rFonts w:eastAsia="Times New Roman" w:cstheme="minorHAnsi"/>
          <w:b w:val="0"/>
          <w:bCs w:val="0"/>
          <w:color w:val="3C4043"/>
          <w:kern w:val="0"/>
          <w:bdr w:val="none" w:sz="0" w:space="0" w:color="auto" w:frame="1"/>
          <w:lang w:eastAsia="pl-PL"/>
          <w14:ligatures w14:val="none"/>
        </w:rPr>
      </w:pPr>
    </w:p>
    <w:p w14:paraId="6FD7C303" w14:textId="73A6FF48" w:rsidR="007E4FE2" w:rsidRPr="007E4FE2" w:rsidRDefault="007E4FE2" w:rsidP="007E4FE2">
      <w:pPr>
        <w:jc w:val="both"/>
        <w:rPr>
          <w:rStyle w:val="Strong"/>
          <w:rFonts w:eastAsia="Times New Roman" w:cstheme="minorHAnsi"/>
          <w:b w:val="0"/>
          <w:bCs w:val="0"/>
          <w:color w:val="3C4043"/>
          <w:kern w:val="0"/>
          <w:bdr w:val="none" w:sz="0" w:space="0" w:color="auto" w:frame="1"/>
          <w:lang w:eastAsia="pl-PL"/>
          <w14:ligatures w14:val="none"/>
        </w:rPr>
      </w:pPr>
      <w:r w:rsidRPr="007E4FE2">
        <w:rPr>
          <w:rStyle w:val="Strong"/>
          <w:rFonts w:eastAsia="Times New Roman" w:cstheme="minorHAnsi"/>
          <w:b w:val="0"/>
          <w:bCs w:val="0"/>
          <w:color w:val="3C4043"/>
          <w:kern w:val="0"/>
          <w:bdr w:val="none" w:sz="0" w:space="0" w:color="auto" w:frame="1"/>
          <w:lang w:eastAsia="pl-PL"/>
          <w14:ligatures w14:val="none"/>
        </w:rPr>
        <w:t>"application_data.csv" zawiera wszystkie informacje o kliencie w momencie składania wniosku. Dane dotyczą tego, czy klient ma trudności z płatnościami.</w:t>
      </w:r>
    </w:p>
    <w:p w14:paraId="06D64C23" w14:textId="178D1363" w:rsidR="00381494" w:rsidRPr="007E4FE2" w:rsidRDefault="007E4FE2" w:rsidP="007E4FE2">
      <w:pPr>
        <w:jc w:val="both"/>
        <w:rPr>
          <w:rFonts w:cstheme="minorHAnsi"/>
        </w:rPr>
      </w:pPr>
      <w:r w:rsidRPr="007E4FE2">
        <w:rPr>
          <w:rStyle w:val="Strong"/>
          <w:rFonts w:eastAsia="Times New Roman" w:cstheme="minorHAnsi"/>
          <w:b w:val="0"/>
          <w:bCs w:val="0"/>
          <w:color w:val="3C4043"/>
          <w:kern w:val="0"/>
          <w:bdr w:val="none" w:sz="0" w:space="0" w:color="auto" w:frame="1"/>
          <w:lang w:eastAsia="pl-PL"/>
          <w14:ligatures w14:val="none"/>
        </w:rPr>
        <w:t>"</w:t>
      </w:r>
      <w:r w:rsidR="00E2488E">
        <w:rPr>
          <w:rStyle w:val="Strong"/>
          <w:rFonts w:eastAsia="Times New Roman" w:cstheme="minorHAnsi"/>
          <w:b w:val="0"/>
          <w:bCs w:val="0"/>
          <w:color w:val="3C4043"/>
          <w:kern w:val="0"/>
          <w:bdr w:val="none" w:sz="0" w:space="0" w:color="auto" w:frame="1"/>
          <w:lang w:eastAsia="pl-PL"/>
          <w14:ligatures w14:val="none"/>
        </w:rPr>
        <w:t>opis zmiennych.xlsx</w:t>
      </w:r>
      <w:r w:rsidR="00E2488E" w:rsidRPr="007E4FE2">
        <w:rPr>
          <w:rStyle w:val="Strong"/>
          <w:rFonts w:eastAsia="Times New Roman" w:cstheme="minorHAnsi"/>
          <w:b w:val="0"/>
          <w:bCs w:val="0"/>
          <w:color w:val="3C4043"/>
          <w:kern w:val="0"/>
          <w:bdr w:val="none" w:sz="0" w:space="0" w:color="auto" w:frame="1"/>
          <w:lang w:eastAsia="pl-PL"/>
          <w14:ligatures w14:val="none"/>
        </w:rPr>
        <w:t xml:space="preserve"> </w:t>
      </w:r>
      <w:r w:rsidRPr="007E4FE2">
        <w:rPr>
          <w:rStyle w:val="Strong"/>
          <w:rFonts w:eastAsia="Times New Roman" w:cstheme="minorHAnsi"/>
          <w:b w:val="0"/>
          <w:bCs w:val="0"/>
          <w:color w:val="3C4043"/>
          <w:kern w:val="0"/>
          <w:bdr w:val="none" w:sz="0" w:space="0" w:color="auto" w:frame="1"/>
          <w:lang w:eastAsia="pl-PL"/>
          <w14:ligatures w14:val="none"/>
        </w:rPr>
        <w:t>" to słownik danych opisujący znaczenie zmiennych.</w:t>
      </w:r>
    </w:p>
    <w:sectPr w:rsidR="00381494" w:rsidRPr="007E4FE2" w:rsidSect="001807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805"/>
    <w:multiLevelType w:val="multilevel"/>
    <w:tmpl w:val="23AE0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21D2E"/>
    <w:multiLevelType w:val="multilevel"/>
    <w:tmpl w:val="3C6C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820257">
    <w:abstractNumId w:val="1"/>
  </w:num>
  <w:num w:numId="2" w16cid:durableId="203649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94"/>
    <w:rsid w:val="0008459A"/>
    <w:rsid w:val="0018077B"/>
    <w:rsid w:val="00212787"/>
    <w:rsid w:val="002533F8"/>
    <w:rsid w:val="002A570A"/>
    <w:rsid w:val="00336E37"/>
    <w:rsid w:val="00381494"/>
    <w:rsid w:val="00431CCB"/>
    <w:rsid w:val="004B52F6"/>
    <w:rsid w:val="004F62FC"/>
    <w:rsid w:val="005D7D86"/>
    <w:rsid w:val="005F319D"/>
    <w:rsid w:val="006A548B"/>
    <w:rsid w:val="007A78B3"/>
    <w:rsid w:val="007E4FE2"/>
    <w:rsid w:val="00810097"/>
    <w:rsid w:val="00925E91"/>
    <w:rsid w:val="0093363C"/>
    <w:rsid w:val="009836BF"/>
    <w:rsid w:val="00A16BBF"/>
    <w:rsid w:val="00AA4BC3"/>
    <w:rsid w:val="00AB109A"/>
    <w:rsid w:val="00B40FC8"/>
    <w:rsid w:val="00BB7423"/>
    <w:rsid w:val="00CC6981"/>
    <w:rsid w:val="00D3622A"/>
    <w:rsid w:val="00E2488E"/>
    <w:rsid w:val="00F806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DE91"/>
  <w15:chartTrackingRefBased/>
  <w15:docId w15:val="{ACAEC22F-D162-7F4C-BDCD-9618A7BA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1494"/>
    <w:pPr>
      <w:spacing w:before="100" w:beforeAutospacing="1" w:after="100" w:afterAutospacing="1"/>
      <w:outlineLvl w:val="0"/>
    </w:pPr>
    <w:rPr>
      <w:rFonts w:ascii="Times New Roman" w:eastAsia="Times New Roman" w:hAnsi="Times New Roman" w:cs="Times New Roman"/>
      <w:b/>
      <w:bCs/>
      <w:kern w:val="36"/>
      <w:sz w:val="48"/>
      <w:szCs w:val="48"/>
      <w:lang w:eastAsia="pl-PL"/>
      <w14:ligatures w14:val="none"/>
    </w:rPr>
  </w:style>
  <w:style w:type="paragraph" w:styleId="Heading2">
    <w:name w:val="heading 2"/>
    <w:basedOn w:val="Normal"/>
    <w:next w:val="Normal"/>
    <w:link w:val="Heading2Char"/>
    <w:uiPriority w:val="9"/>
    <w:semiHidden/>
    <w:unhideWhenUsed/>
    <w:qFormat/>
    <w:rsid w:val="003814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94"/>
    <w:rPr>
      <w:rFonts w:ascii="Times New Roman" w:eastAsia="Times New Roman" w:hAnsi="Times New Roman" w:cs="Times New Roman"/>
      <w:b/>
      <w:bCs/>
      <w:kern w:val="36"/>
      <w:sz w:val="48"/>
      <w:szCs w:val="48"/>
      <w:lang w:eastAsia="pl-PL"/>
      <w14:ligatures w14:val="none"/>
    </w:rPr>
  </w:style>
  <w:style w:type="character" w:customStyle="1" w:styleId="sc-flqrdb">
    <w:name w:val="sc-flqrdb"/>
    <w:basedOn w:val="DefaultParagraphFont"/>
    <w:rsid w:val="00381494"/>
  </w:style>
  <w:style w:type="character" w:customStyle="1" w:styleId="Heading2Char">
    <w:name w:val="Heading 2 Char"/>
    <w:basedOn w:val="DefaultParagraphFont"/>
    <w:link w:val="Heading2"/>
    <w:uiPriority w:val="9"/>
    <w:semiHidden/>
    <w:rsid w:val="0038149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81494"/>
    <w:pPr>
      <w:spacing w:before="100" w:beforeAutospacing="1" w:after="100" w:afterAutospacing="1"/>
    </w:pPr>
    <w:rPr>
      <w:rFonts w:ascii="Times New Roman" w:eastAsia="Times New Roman" w:hAnsi="Times New Roman" w:cs="Times New Roman"/>
      <w:kern w:val="0"/>
      <w:lang w:eastAsia="pl-PL"/>
      <w14:ligatures w14:val="none"/>
    </w:rPr>
  </w:style>
  <w:style w:type="character" w:styleId="Strong">
    <w:name w:val="Strong"/>
    <w:basedOn w:val="DefaultParagraphFont"/>
    <w:uiPriority w:val="22"/>
    <w:qFormat/>
    <w:rsid w:val="00381494"/>
    <w:rPr>
      <w:b/>
      <w:bCs/>
    </w:rPr>
  </w:style>
  <w:style w:type="character" w:customStyle="1" w:styleId="apple-converted-space">
    <w:name w:val="apple-converted-space"/>
    <w:basedOn w:val="DefaultParagraphFont"/>
    <w:rsid w:val="0038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78044">
      <w:bodyDiv w:val="1"/>
      <w:marLeft w:val="0"/>
      <w:marRight w:val="0"/>
      <w:marTop w:val="0"/>
      <w:marBottom w:val="0"/>
      <w:divBdr>
        <w:top w:val="none" w:sz="0" w:space="0" w:color="auto"/>
        <w:left w:val="none" w:sz="0" w:space="0" w:color="auto"/>
        <w:bottom w:val="none" w:sz="0" w:space="0" w:color="auto"/>
        <w:right w:val="none" w:sz="0" w:space="0" w:color="auto"/>
      </w:divBdr>
    </w:div>
    <w:div w:id="1375735503">
      <w:bodyDiv w:val="1"/>
      <w:marLeft w:val="0"/>
      <w:marRight w:val="0"/>
      <w:marTop w:val="0"/>
      <w:marBottom w:val="0"/>
      <w:divBdr>
        <w:top w:val="none" w:sz="0" w:space="0" w:color="auto"/>
        <w:left w:val="none" w:sz="0" w:space="0" w:color="auto"/>
        <w:bottom w:val="none" w:sz="0" w:space="0" w:color="auto"/>
        <w:right w:val="none" w:sz="0" w:space="0" w:color="auto"/>
      </w:divBdr>
    </w:div>
    <w:div w:id="1760372381">
      <w:bodyDiv w:val="1"/>
      <w:marLeft w:val="0"/>
      <w:marRight w:val="0"/>
      <w:marTop w:val="0"/>
      <w:marBottom w:val="0"/>
      <w:divBdr>
        <w:top w:val="none" w:sz="0" w:space="0" w:color="auto"/>
        <w:left w:val="none" w:sz="0" w:space="0" w:color="auto"/>
        <w:bottom w:val="none" w:sz="0" w:space="0" w:color="auto"/>
        <w:right w:val="none" w:sz="0" w:space="0" w:color="auto"/>
      </w:divBdr>
      <w:divsChild>
        <w:div w:id="1786000500">
          <w:marLeft w:val="0"/>
          <w:marRight w:val="0"/>
          <w:marTop w:val="0"/>
          <w:marBottom w:val="0"/>
          <w:divBdr>
            <w:top w:val="none" w:sz="0" w:space="0" w:color="auto"/>
            <w:left w:val="none" w:sz="0" w:space="0" w:color="auto"/>
            <w:bottom w:val="none" w:sz="0" w:space="0" w:color="auto"/>
            <w:right w:val="none" w:sz="0" w:space="0" w:color="auto"/>
          </w:divBdr>
        </w:div>
        <w:div w:id="1117139160">
          <w:marLeft w:val="0"/>
          <w:marRight w:val="0"/>
          <w:marTop w:val="0"/>
          <w:marBottom w:val="0"/>
          <w:divBdr>
            <w:top w:val="none" w:sz="0" w:space="0" w:color="auto"/>
            <w:left w:val="none" w:sz="0" w:space="0" w:color="auto"/>
            <w:bottom w:val="none" w:sz="0" w:space="0" w:color="auto"/>
            <w:right w:val="none" w:sz="0" w:space="0" w:color="auto"/>
          </w:divBdr>
          <w:divsChild>
            <w:div w:id="1578636094">
              <w:marLeft w:val="0"/>
              <w:marRight w:val="0"/>
              <w:marTop w:val="0"/>
              <w:marBottom w:val="0"/>
              <w:divBdr>
                <w:top w:val="none" w:sz="0" w:space="0" w:color="auto"/>
                <w:left w:val="none" w:sz="0" w:space="0" w:color="auto"/>
                <w:bottom w:val="none" w:sz="0" w:space="0" w:color="auto"/>
                <w:right w:val="none" w:sz="0" w:space="0" w:color="auto"/>
              </w:divBdr>
              <w:divsChild>
                <w:div w:id="1857235409">
                  <w:marLeft w:val="0"/>
                  <w:marRight w:val="0"/>
                  <w:marTop w:val="0"/>
                  <w:marBottom w:val="0"/>
                  <w:divBdr>
                    <w:top w:val="none" w:sz="0" w:space="0" w:color="auto"/>
                    <w:left w:val="none" w:sz="0" w:space="0" w:color="auto"/>
                    <w:bottom w:val="none" w:sz="0" w:space="0" w:color="auto"/>
                    <w:right w:val="none" w:sz="0" w:space="0" w:color="auto"/>
                  </w:divBdr>
                  <w:divsChild>
                    <w:div w:id="2316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Flisikowski</dc:creator>
  <cp:keywords/>
  <dc:description/>
  <cp:lastModifiedBy>Karol Flisikowski</cp:lastModifiedBy>
  <cp:revision>15</cp:revision>
  <dcterms:created xsi:type="dcterms:W3CDTF">2023-11-16T19:43:00Z</dcterms:created>
  <dcterms:modified xsi:type="dcterms:W3CDTF">2024-11-16T17:28:00Z</dcterms:modified>
</cp:coreProperties>
</file>