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Arial" w:hAnsi="Arial"/>
          <w:b/>
          <w:color w:val="17365D"/>
          <w:sz w:val="34"/>
        </w:rPr>
        <w:t>HMRC ACCOUNT VERIFICATION AND FOLLOW-UP CALL SHEET</w:t>
      </w:r>
    </w:p>
    <w:p>
      <w:pPr>
        <w:spacing w:before="0" w:after="100"/>
      </w:pPr>
      <w:r>
        <w:rPr>
          <w:rFonts w:ascii="Arial" w:hAnsi="Arial"/>
          <w:b w:val="0"/>
          <w:color w:val="667085"/>
          <w:sz w:val="17"/>
        </w:rPr>
        <w:t>Purpose: verify the Developer Hub account and obtain an escalation outcome for the overdue LedgerHouse VAT MTD production-credentials request.</w:t>
      </w:r>
    </w:p>
    <w:tbl>
      <w:tblPr>
        <w:tblW w:type="dxa" w:w="15550"/>
        <w:jc w:val="left"/>
        <w:tblLayout w:type="fixed"/>
        <w:tblLook w:firstColumn="1" w:firstRow="1" w:lastColumn="0" w:lastRow="0" w:noHBand="0" w:noVBand="1" w:val="04A0"/>
        <w:tblBorders>
          <w:top w:val="single" w:sz="5" w:color="D6B656"/>
          <w:left w:val="single" w:sz="5" w:color="D6B656"/>
          <w:bottom w:val="single" w:sz="5" w:color="D6B656"/>
          <w:right w:val="single" w:sz="5" w:color="D6B656"/>
          <w:insideH w:val="single" w:sz="5" w:color="D6B656"/>
          <w:insideV w:val="single" w:sz="5" w:color="D6B656"/>
        </w:tblBorders>
      </w:tblPr>
      <w:tblGrid>
        <w:gridCol w:w="15550"/>
      </w:tblGrid>
      <w:tr>
        <w:tc>
          <w:tcPr>
            <w:tcW w:type="dxa" w:w="15550"/>
            <w:shd w:fill="FFF4CE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9C0006"/>
                <w:sz w:val="16"/>
              </w:rPr>
              <w:t>SECURITY: Use HMRC's official number. Never disclose a password, MFA/OTP code, client secret, OAuth token, full card details or online-banking credentials. Give the full UTR only if the verified HMRC adviser specifically asks for it.</w:t>
            </w:r>
          </w:p>
        </w:tc>
      </w:tr>
    </w:tbl>
    <w:p>
      <w:pPr>
        <w:spacing w:before="100" w:after="40" w:line="240" w:lineRule="auto"/>
      </w:pPr>
      <w:r>
        <w:rPr>
          <w:rFonts w:ascii="Arial" w:hAnsi="Arial"/>
          <w:b/>
          <w:color w:val="2E75B6"/>
          <w:sz w:val="21"/>
        </w:rPr>
        <w:t>Prepared answers</w:t>
      </w:r>
    </w:p>
    <w:tbl>
      <w:tblPr>
        <w:tblW w:type="dxa" w:w="15550"/>
        <w:jc w:val="left"/>
        <w:tblLayout w:type="fixed"/>
        <w:tblLook w:firstColumn="1" w:firstRow="1" w:lastColumn="0" w:lastRow="0" w:noHBand="0" w:noVBand="1" w:val="04A0"/>
        <w:tblBorders>
          <w:top w:val="single" w:sz="4" w:color="CDD5DF"/>
          <w:left w:val="single" w:sz="4" w:color="CDD5DF"/>
          <w:bottom w:val="single" w:sz="4" w:color="CDD5DF"/>
          <w:right w:val="single" w:sz="4" w:color="CDD5DF"/>
          <w:insideH w:val="single" w:sz="4" w:color="CDD5DF"/>
          <w:insideV w:val="single" w:sz="4" w:color="CDD5DF"/>
        </w:tblBorders>
      </w:tblPr>
      <w:tblGrid>
        <w:gridCol w:w="4550"/>
        <w:gridCol w:w="11000"/>
      </w:tblGrid>
      <w:tr>
        <w:trPr>
          <w:tblHeader w:val="true"/>
        </w:trPr>
        <w:tc>
          <w:tcPr>
            <w:tcW w:type="dxa" w:w="4550"/>
            <w:shd w:fill="17365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Possible verification question</w:t>
            </w:r>
          </w:p>
        </w:tc>
        <w:tc>
          <w:tcPr>
            <w:tcW w:type="dxa" w:w="11000"/>
            <w:shd w:fill="17365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Prepared answer</w:t>
            </w:r>
          </w:p>
        </w:tc>
      </w:tr>
      <w:tr>
        <w:tc>
          <w:tcPr>
            <w:tcW w:type="dxa" w:w="45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17365D"/>
                <w:sz w:val="16"/>
              </w:rPr>
              <w:t>What is your full name?</w:t>
            </w:r>
          </w:p>
        </w:tc>
        <w:tc>
          <w:tcPr>
            <w:tcW w:type="dxa" w:w="11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Godfred Frimpong</w:t>
            </w:r>
          </w:p>
        </w:tc>
      </w:tr>
      <w:tr>
        <w:tc>
          <w:tcPr>
            <w:tcW w:type="dxa" w:w="4550"/>
            <w:shd w:fill="F3F5F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17365D"/>
                <w:sz w:val="16"/>
              </w:rPr>
              <w:t>What is your role?</w:t>
            </w:r>
          </w:p>
        </w:tc>
        <w:tc>
          <w:tcPr>
            <w:tcW w:type="dxa" w:w="11000"/>
            <w:shd w:fill="F3F5F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Software Development Officer and responsible individual for the LedgerHouse Developer Hub application.</w:t>
            </w:r>
          </w:p>
        </w:tc>
      </w:tr>
      <w:tr>
        <w:tc>
          <w:tcPr>
            <w:tcW w:type="dxa" w:w="45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17365D"/>
                <w:sz w:val="16"/>
              </w:rPr>
              <w:t>What organisation do you represent?</w:t>
            </w:r>
          </w:p>
        </w:tc>
        <w:tc>
          <w:tcPr>
            <w:tcW w:type="dxa" w:w="11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KAFS Limited, trading as Kafs Automation.</w:t>
            </w:r>
          </w:p>
        </w:tc>
      </w:tr>
      <w:tr>
        <w:tc>
          <w:tcPr>
            <w:tcW w:type="dxa" w:w="4550"/>
            <w:shd w:fill="F3F5F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17365D"/>
                <w:sz w:val="16"/>
              </w:rPr>
              <w:t>What is your business address?</w:t>
            </w:r>
          </w:p>
        </w:tc>
        <w:tc>
          <w:tcPr>
            <w:tcW w:type="dxa" w:w="11000"/>
            <w:shd w:fill="F3F5F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5 Brayford Square, London E1 0SG.</w:t>
            </w:r>
          </w:p>
        </w:tc>
      </w:tr>
      <w:tr>
        <w:tc>
          <w:tcPr>
            <w:tcW w:type="dxa" w:w="45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17365D"/>
                <w:sz w:val="16"/>
              </w:rPr>
              <w:t>What email is registered/used?</w:t>
            </w:r>
          </w:p>
        </w:tc>
        <w:tc>
          <w:tcPr>
            <w:tcW w:type="dxa" w:w="11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info@kafs-ltd.com</w:t>
            </w:r>
          </w:p>
        </w:tc>
      </w:tr>
      <w:tr>
        <w:tc>
          <w:tcPr>
            <w:tcW w:type="dxa" w:w="4550"/>
            <w:shd w:fill="F3F5F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17365D"/>
                <w:sz w:val="16"/>
              </w:rPr>
              <w:t>What telephone numbers can you confirm?</w:t>
            </w:r>
          </w:p>
        </w:tc>
        <w:tc>
          <w:tcPr>
            <w:tcW w:type="dxa" w:w="11000"/>
            <w:shd w:fill="F3F5F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Mobile: +44 7939 823988 | Landline: +44 20 8434 9531</w:t>
            </w:r>
          </w:p>
        </w:tc>
      </w:tr>
      <w:tr>
        <w:tc>
          <w:tcPr>
            <w:tcW w:type="dxa" w:w="45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17365D"/>
                <w:sz w:val="16"/>
              </w:rPr>
              <w:t>What is the software/application name?</w:t>
            </w:r>
          </w:p>
        </w:tc>
        <w:tc>
          <w:tcPr>
            <w:tcW w:type="dxa" w:w="11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LedgerHouse.</w:t>
            </w:r>
          </w:p>
        </w:tc>
      </w:tr>
      <w:tr>
        <w:tc>
          <w:tcPr>
            <w:tcW w:type="dxa" w:w="4550"/>
            <w:shd w:fill="F3F5F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17365D"/>
                <w:sz w:val="16"/>
              </w:rPr>
              <w:t>What is the organisation/software URL?</w:t>
            </w:r>
          </w:p>
        </w:tc>
        <w:tc>
          <w:tcPr>
            <w:tcW w:type="dxa" w:w="11000"/>
            <w:shd w:fill="F3F5F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https://ledgerhouse.finaccord.pro</w:t>
            </w:r>
          </w:p>
        </w:tc>
      </w:tr>
      <w:tr>
        <w:tc>
          <w:tcPr>
            <w:tcW w:type="dxa" w:w="45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17365D"/>
                <w:sz w:val="16"/>
              </w:rPr>
              <w:t>Which API access was requested?</w:t>
            </w:r>
          </w:p>
        </w:tc>
        <w:tc>
          <w:tcPr>
            <w:tcW w:type="dxa" w:w="11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VAT (Making Tax Digital) production credentials.</w:t>
            </w:r>
          </w:p>
        </w:tc>
      </w:tr>
      <w:tr>
        <w:tc>
          <w:tcPr>
            <w:tcW w:type="dxa" w:w="4550"/>
            <w:shd w:fill="F3F5F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17365D"/>
                <w:sz w:val="16"/>
              </w:rPr>
              <w:t>What is the request reference?</w:t>
            </w:r>
          </w:p>
        </w:tc>
        <w:tc>
          <w:tcPr>
            <w:tcW w:type="dxa" w:w="11000"/>
            <w:shd w:fill="F3F5F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2026-VXY565.</w:t>
            </w:r>
          </w:p>
        </w:tc>
      </w:tr>
      <w:tr>
        <w:tc>
          <w:tcPr>
            <w:tcW w:type="dxa" w:w="45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17365D"/>
                <w:sz w:val="16"/>
              </w:rPr>
              <w:t>When was it acknowledged?</w:t>
            </w:r>
          </w:p>
        </w:tc>
        <w:tc>
          <w:tcPr>
            <w:tcW w:type="dxa" w:w="11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13 July 2026 at 10:39 pm (Europe/London).</w:t>
            </w:r>
          </w:p>
        </w:tc>
      </w:tr>
      <w:tr>
        <w:tc>
          <w:tcPr>
            <w:tcW w:type="dxa" w:w="4550"/>
            <w:shd w:fill="F3F5F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17365D"/>
                <w:sz w:val="16"/>
              </w:rPr>
              <w:t>What does the portal currently show?</w:t>
            </w:r>
          </w:p>
        </w:tc>
        <w:tc>
          <w:tcPr>
            <w:tcW w:type="dxa" w:w="11000"/>
            <w:shd w:fill="F3F5F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Credentials requested. VAT (MTD) is the subscribed production API.</w:t>
            </w:r>
          </w:p>
        </w:tc>
      </w:tr>
      <w:tr>
        <w:tc>
          <w:tcPr>
            <w:tcW w:type="dxa" w:w="45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17365D"/>
                <w:sz w:val="16"/>
              </w:rPr>
              <w:t>Can you confirm the Corporation Tax UTR?</w:t>
            </w:r>
          </w:p>
        </w:tc>
        <w:tc>
          <w:tcPr>
            <w:tcW w:type="dxa" w:w="11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Yes. Read it from the secure HMRC record only if asked; it is intentionally not printed on this portable sheet.</w:t>
            </w:r>
          </w:p>
        </w:tc>
      </w:tr>
      <w:tr>
        <w:tc>
          <w:tcPr>
            <w:tcW w:type="dxa" w:w="4550"/>
            <w:shd w:fill="F3F5F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17365D"/>
                <w:sz w:val="16"/>
              </w:rPr>
              <w:t>Is there another recent support reference?</w:t>
            </w:r>
          </w:p>
        </w:tc>
        <w:tc>
          <w:tcPr>
            <w:tcW w:type="dxa" w:w="11000"/>
            <w:shd w:fill="F3F5F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Yes: 2026-NLG275 is for the separate 2-step verification matter, not the production-credentials request.</w:t>
            </w:r>
          </w:p>
        </w:tc>
      </w:tr>
      <w:tr>
        <w:tc>
          <w:tcPr>
            <w:tcW w:type="dxa" w:w="45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17365D"/>
                <w:sz w:val="16"/>
              </w:rPr>
              <w:t>Can you confirm the application ID?</w:t>
            </w:r>
          </w:p>
        </w:tc>
        <w:tc>
          <w:tcPr>
            <w:tcW w:type="dxa" w:w="11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Open Developer Hub &gt; Applications &gt; LedgerHouse and read it only if the adviser asks. Do not volunteer client credentials.</w:t>
            </w:r>
          </w:p>
        </w:tc>
      </w:tr>
    </w:tbl>
    <w:p>
      <w:pPr>
        <w:spacing w:before="100" w:after="40" w:line="240" w:lineRule="auto"/>
      </w:pPr>
      <w:r>
        <w:rPr>
          <w:rFonts w:ascii="Arial" w:hAnsi="Arial"/>
          <w:b/>
          <w:color w:val="2E75B6"/>
          <w:sz w:val="21"/>
        </w:rPr>
        <w:t>Questions to ask before ending the call</w:t>
      </w:r>
    </w:p>
    <w:tbl>
      <w:tblPr>
        <w:tblW w:type="dxa" w:w="15550"/>
        <w:jc w:val="left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7775"/>
        <w:gridCol w:w="7775"/>
      </w:tblGrid>
      <w:tr>
        <w:tc>
          <w:tcPr>
            <w:tcW w:type="dxa" w:w="7775"/>
            <w:shd w:fill="EAF2F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1. Is reference 2026-VXY565 still open and assigned to the correct production-credentials team?</w:t>
            </w:r>
          </w:p>
        </w:tc>
        <w:tc>
          <w:tcPr>
            <w:tcW w:type="dxa" w:w="7775"/>
            <w:shd w:fill="EAF2F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4. Please escalate the overdue request and give me the escalation/case reference.</w:t>
            </w:r>
          </w:p>
        </w:tc>
      </w:tr>
      <w:tr>
        <w:tc>
          <w:tcPr>
            <w:tcW w:type="dxa" w:w="7775"/>
            <w:shd w:fill="EAF2F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2. Has the responsible-person verification email been sent, received and cleared?</w:t>
            </w:r>
          </w:p>
        </w:tc>
        <w:tc>
          <w:tcPr>
            <w:tcW w:type="dxa" w:w="7775"/>
            <w:shd w:fill="EAF2F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5. What is the expected response date, and which email address will receive the decision?</w:t>
            </w:r>
          </w:p>
        </w:tc>
      </w:tr>
      <w:tr>
        <w:tc>
          <w:tcPr>
            <w:tcW w:type="dxa" w:w="7775"/>
            <w:shd w:fill="EAF2F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3. Is any evidence, demonstration, correction or action outstanding from KAFS Limited?</w:t>
            </w:r>
          </w:p>
        </w:tc>
        <w:tc>
          <w:tcPr>
            <w:tcW w:type="dxa" w:w="7775"/>
            <w:shd w:fill="EAF2F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6. Please add a note that the Developer Hub still shows 'Credentials requested'.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 w:orient="landscape"/>
      <w:pgMar w:top="567" w:right="624" w:bottom="510" w:left="624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667085"/>
        <w:sz w:val="15"/>
      </w:rPr>
      <w:t>Call record: adviser __________________  date/time __________________  escalation reference __________________  promised response date __________________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667085"/>
        <w:sz w:val="15"/>
      </w:rPr>
      <w:t>KAFS LIMITED | LEDGERHOUSE | HMRC DEVELOPER HUB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color w:val="11182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