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probe1_answ: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6 - J’étais concentré(e) tout le temps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 ou 4 – J’étais parfois distrait(e)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1 - J’étais souvent distrait(e)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probe2_answ: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[‘B1’] - Je ne pensais qu’à la tâche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[‘B2’] - Je pensais à des choses qui n’avaient rien à voir avec la tâche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[‘B3’] - Je pensais à des choses qui n’avaient rien à voir avec la tâche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[‘B4’] - J'ai été distrait(e) par des images, des sons ou des sensations physiques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[‘B5’] - Mon esprit était vide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