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Karie Funk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11/02/2019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3.2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Intro to NoSQL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Business Rules: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USER can have many LINK USER ROLE(s)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ROLE can have many LINK USER ROLE(s)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ROLE can have many LINK ROLE PERMISSION(s)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PERMISSION can have many LINK ROLE PERMISSION(s)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329238" cy="161414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1614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NoSQL data structure from rules: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758502" cy="38242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8502" cy="382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