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8B8B"/>
        </w:rPr>
        <w:t>SBA Loan Report — Mirzai Group LLC — Acquisition of Munchies LLC</w:t>
      </w:r>
    </w:p>
    <w:p>
      <w:r>
        <w:rPr>
          <w:i/>
        </w:rPr>
        <w:t>Deal Type: acquisition</w:t>
      </w:r>
    </w:p>
    <w:p/>
    <w:p>
      <w:pPr>
        <w:pStyle w:val="Heading1"/>
      </w:pPr>
      <w:r>
        <w:rPr>
          <w:color w:val="2E8B8B"/>
        </w:rPr>
        <w:t>Signatures and Approval</w:t>
      </w:r>
    </w:p>
    <w:p>
      <w:r>
        <w:t>Recommendation based on the analysis and comments presented herein, we are recommending approval subject to the conditions contained in the Conditions and Covenants section.</w:t>
      </w:r>
    </w:p>
    <w:p/>
    <w:p>
      <w:r>
        <w:t>Keith Williams, VP - Underwriter                    Date: 2026-04-08</w:t>
      </w:r>
    </w:p>
    <w:p/>
    <w:p>
      <w:r>
        <w:t>Final Approval: The following bank officials approve this loan subject to the conditions noted herein.</w:t>
      </w:r>
    </w:p>
    <w:p/>
    <w:p>
      <w:r>
        <w:t>Bryan Meadows, SVP - Credit Manager                    Date: 2026-04-08</w:t>
      </w:r>
    </w:p>
    <w:p/>
    <w:p>
      <w:pPr>
        <w:pStyle w:val="Heading1"/>
      </w:pPr>
      <w:r>
        <w:rPr>
          <w:color w:val="2E8B8B"/>
        </w:rPr>
        <w:t>Conditions</w:t>
      </w:r>
    </w:p>
    <w:p>
      <w:r>
        <w:t>[MISSING — collect from reconcile report]</w:t>
      </w:r>
    </w:p>
    <w:p/>
    <w:p>
      <w:pPr>
        <w:pStyle w:val="Heading1"/>
      </w:pPr>
      <w:r>
        <w:rPr>
          <w:color w:val="2E8B8B"/>
        </w:rPr>
        <w:t>Package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Deal Type</w:t>
            </w:r>
          </w:p>
        </w:tc>
        <w:tc>
          <w:tcPr>
            <w:tcW w:type="dxa" w:w="4320"/>
          </w:tcPr>
          <w:p>
            <w:r>
              <w:t>acquisition</w:t>
            </w:r>
          </w:p>
        </w:tc>
      </w:tr>
      <w:tr>
        <w:tc>
          <w:tcPr>
            <w:tcW w:type="dxa" w:w="4320"/>
          </w:tcPr>
          <w:p>
            <w:r>
              <w:t>Buyer Entity</w:t>
            </w:r>
          </w:p>
        </w:tc>
        <w:tc>
          <w:tcPr>
            <w:tcW w:type="dxa" w:w="4320"/>
          </w:tcPr>
          <w:p>
            <w:r>
              <w:t>Mirzai Group LLC</w:t>
            </w:r>
          </w:p>
        </w:tc>
      </w:tr>
      <w:tr>
        <w:tc>
          <w:tcPr>
            <w:tcW w:type="dxa" w:w="4320"/>
          </w:tcPr>
          <w:p>
            <w:r>
              <w:t>Seller Entity</w:t>
            </w:r>
          </w:p>
        </w:tc>
        <w:tc>
          <w:tcPr>
            <w:tcW w:type="dxa" w:w="4320"/>
          </w:tcPr>
          <w:p>
            <w:r>
              <w:t>Munchies LLC</w:t>
            </w:r>
          </w:p>
        </w:tc>
      </w:tr>
      <w:tr>
        <w:tc>
          <w:tcPr>
            <w:tcW w:type="dxa" w:w="4320"/>
          </w:tcPr>
          <w:p>
            <w:r>
              <w:t>Loan Amount</w:t>
            </w:r>
          </w:p>
        </w:tc>
        <w:tc>
          <w:tcPr>
            <w:tcW w:type="dxa" w:w="4320"/>
          </w:tcPr>
          <w:p>
            <w:r>
              <w:t>$310,000</w:t>
            </w:r>
          </w:p>
        </w:tc>
      </w:tr>
      <w:tr>
        <w:tc>
          <w:tcPr>
            <w:tcW w:type="dxa" w:w="4320"/>
          </w:tcPr>
          <w:p>
            <w:r>
              <w:t>Purchase Price</w:t>
            </w:r>
          </w:p>
        </w:tc>
        <w:tc>
          <w:tcPr>
            <w:tcW w:type="dxa" w:w="4320"/>
          </w:tcPr>
          <w:p>
            <w:r>
              <w:t>$310,000</w:t>
            </w:r>
          </w:p>
        </w:tc>
      </w:tr>
    </w:tbl>
    <w:p/>
    <w:p>
      <w:pPr>
        <w:pStyle w:val="Heading1"/>
      </w:pPr>
      <w:r>
        <w:rPr>
          <w:color w:val="2E8B8B"/>
        </w:rPr>
        <w:t>Borrowers and Guarantors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Structure</w:t>
            </w:r>
          </w:p>
        </w:tc>
      </w:tr>
      <w:tr>
        <w:tc>
          <w:tcPr>
            <w:tcW w:type="dxa" w:w="2880"/>
          </w:tcPr>
          <w:p>
            <w:r>
              <w:t>Mirzai Group LLC</w:t>
            </w:r>
          </w:p>
        </w:tc>
        <w:tc>
          <w:tcPr>
            <w:tcW w:type="dxa" w:w="2880"/>
          </w:tcPr>
          <w:p>
            <w:r>
              <w:t>Borrower (NewCo)</w:t>
            </w:r>
          </w:p>
        </w:tc>
        <w:tc>
          <w:tcPr>
            <w:tcW w:type="dxa" w:w="2880"/>
          </w:tcPr>
          <w:p>
            <w:r>
              <w:t>LLC</w:t>
            </w:r>
          </w:p>
        </w:tc>
      </w:tr>
      <w:tr>
        <w:tc>
          <w:tcPr>
            <w:tcW w:type="dxa" w:w="2880"/>
          </w:tcPr>
          <w:p>
            <w:r>
              <w:t>Qayoom A. Mirzai</w:t>
            </w:r>
          </w:p>
        </w:tc>
        <w:tc>
          <w:tcPr>
            <w:tcW w:type="dxa" w:w="2880"/>
          </w:tcPr>
          <w:p>
            <w:r>
              <w:t>Guarantor / Principal</w:t>
            </w:r>
          </w:p>
        </w:tc>
        <w:tc>
          <w:tcPr>
            <w:tcW w:type="dxa" w:w="2880"/>
          </w:tcPr>
          <w:p>
            <w:r>
              <w:t>Individual</w:t>
            </w:r>
          </w:p>
        </w:tc>
      </w:tr>
    </w:tbl>
    <w:p/>
    <w:p>
      <w:pPr>
        <w:pStyle w:val="Heading1"/>
      </w:pPr>
      <w:r>
        <w:rPr>
          <w:color w:val="2E8B8B"/>
        </w:rPr>
        <w:t>Loan Terms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Loan Amount</w:t>
            </w:r>
          </w:p>
        </w:tc>
        <w:tc>
          <w:tcPr>
            <w:tcW w:type="dxa" w:w="4320"/>
          </w:tcPr>
          <w:p>
            <w:r>
              <w:t>$310,000</w:t>
            </w:r>
          </w:p>
        </w:tc>
      </w:tr>
      <w:tr>
        <w:tc>
          <w:tcPr>
            <w:tcW w:type="dxa" w:w="4320"/>
          </w:tcPr>
          <w:p>
            <w:r>
              <w:t>Program</w:t>
            </w:r>
          </w:p>
        </w:tc>
        <w:tc>
          <w:tcPr>
            <w:tcW w:type="dxa" w:w="4320"/>
          </w:tcPr>
          <w:p>
            <w:r>
              <w:t>SBA 7(a)</w:t>
            </w:r>
          </w:p>
        </w:tc>
      </w:tr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10 years</w:t>
            </w:r>
          </w:p>
        </w:tc>
      </w:tr>
      <w:tr>
        <w:tc>
          <w:tcPr>
            <w:tcW w:type="dxa" w:w="4320"/>
          </w:tcPr>
          <w:p>
            <w:r>
              <w:t>Rate</w:t>
            </w:r>
          </w:p>
        </w:tc>
        <w:tc>
          <w:tcPr>
            <w:tcW w:type="dxa" w:w="4320"/>
          </w:tcPr>
          <w:p>
            <w:r>
              <w:t>Prime + 2.75% variable</w:t>
            </w:r>
          </w:p>
        </w:tc>
      </w:tr>
      <w:tr>
        <w:tc>
          <w:tcPr>
            <w:tcW w:type="dxa" w:w="4320"/>
          </w:tcPr>
          <w:p>
            <w:r>
              <w:t>Guaranty Fee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</w:tbl>
    <w:p/>
    <w:p>
      <w:pPr>
        <w:pStyle w:val="Heading1"/>
      </w:pPr>
      <w:r>
        <w:rPr>
          <w:color w:val="2E8B8B"/>
        </w:rPr>
        <w:t>Loan Purpose</w:t>
      </w:r>
    </w:p>
    <w:p>
      <w:r>
        <w:t>[DRAFT — stub generator, replace with Anthropic client]</w:t>
        <w:br/>
        <w:t>(prompt length: 414 chars)</w:t>
      </w:r>
    </w:p>
    <w:p/>
    <w:p>
      <w:pPr>
        <w:pStyle w:val="Heading1"/>
      </w:pPr>
      <w:r>
        <w:rPr>
          <w:color w:val="2E8B8B"/>
        </w:rPr>
        <w:t>Total Exposure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Proposed Colony Bank Debt</w:t>
            </w:r>
          </w:p>
        </w:tc>
        <w:tc>
          <w:tcPr>
            <w:tcW w:type="dxa" w:w="4320"/>
          </w:tcPr>
          <w:p>
            <w:r>
              <w:t>$310,000</w:t>
            </w:r>
          </w:p>
        </w:tc>
      </w:tr>
    </w:tbl>
    <w:p/>
    <w:p>
      <w:pPr>
        <w:pStyle w:val="Heading1"/>
      </w:pPr>
      <w:r>
        <w:rPr>
          <w:color w:val="2E8B8B"/>
        </w:rPr>
        <w:t>Project Summary</w:t>
      </w:r>
    </w:p>
    <w:p>
      <w:r>
        <w:t>[DRAFT — stub generator, replace with Anthropic client]</w:t>
        <w:br/>
        <w:t>(prompt length: 525 chars)</w:t>
      </w:r>
    </w:p>
    <w:p/>
    <w:p>
      <w:pPr>
        <w:pStyle w:val="Heading1"/>
      </w:pPr>
      <w:r>
        <w:rPr>
          <w:color w:val="2E8B8B"/>
        </w:rPr>
        <w:t>Sources and Uses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SBA 7(a)</w:t>
            </w:r>
          </w:p>
        </w:tc>
        <w:tc>
          <w:tcPr>
            <w:tcW w:type="dxa" w:w="2880"/>
          </w:tcPr>
          <w:p>
            <w:r>
              <w:t>$310,000</w:t>
            </w:r>
          </w:p>
        </w:tc>
        <w:tc>
          <w:tcPr>
            <w:tcW w:type="dxa" w:w="2880"/>
          </w:tcPr>
          <w:p>
            <w:r>
              <w:t>Business acquisition + closing</w:t>
            </w:r>
          </w:p>
        </w:tc>
      </w:tr>
    </w:tbl>
    <w:p/>
    <w:p>
      <w:pPr>
        <w:pStyle w:val="Heading1"/>
      </w:pPr>
      <w:r>
        <w:rPr>
          <w:color w:val="2E8B8B"/>
        </w:rPr>
        <w:t>Sources and Uses Comments</w:t>
      </w:r>
    </w:p>
    <w:p>
      <w:r>
        <w:t>[MISSING — collect from reconcile report]</w:t>
      </w:r>
    </w:p>
    <w:p/>
    <w:p>
      <w:pPr>
        <w:pStyle w:val="Heading1"/>
      </w:pPr>
      <w:r>
        <w:rPr>
          <w:color w:val="2E8B8B"/>
        </w:rPr>
        <w:t>Ownership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Qayoom A. Mirzai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pPr>
        <w:pStyle w:val="Heading1"/>
      </w:pPr>
      <w:r>
        <w:rPr>
          <w:color w:val="2E8B8B"/>
        </w:rPr>
        <w:t>Management</w:t>
      </w:r>
    </w:p>
    <w:p>
      <w:r>
        <w:t>Qayoom Mirzai, principal. Detail bio to be inserted.</w:t>
      </w:r>
    </w:p>
    <w:p/>
    <w:p>
      <w:pPr>
        <w:pStyle w:val="Heading1"/>
      </w:pPr>
      <w:r>
        <w:rPr>
          <w:color w:val="2E8B8B"/>
        </w:rPr>
        <w:t>Income Statement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Gross Receipts</w:t>
            </w:r>
          </w:p>
        </w:tc>
        <w:tc>
          <w:tcPr>
            <w:tcW w:type="dxa" w:w="1728"/>
          </w:tcPr>
          <w:p>
            <w:r>
              <w:t>Line 22</w:t>
            </w:r>
          </w:p>
        </w:tc>
        <w:tc>
          <w:tcPr>
            <w:tcW w:type="dxa" w:w="1728"/>
          </w:tcPr>
          <w:p>
            <w:r>
              <w:t>M-1 Net Income</w:t>
            </w:r>
          </w:p>
        </w:tc>
        <w:tc>
          <w:tcPr>
            <w:tcW w:type="dxa" w:w="1728"/>
          </w:tcPr>
          <w:p>
            <w:r>
              <w:t>Preferred NI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$140</w:t>
            </w:r>
          </w:p>
        </w:tc>
        <w:tc>
          <w:tcPr>
            <w:tcW w:type="dxa" w:w="1728"/>
          </w:tcPr>
          <w:p>
            <w:r>
              <w:t>$62,506</w:t>
            </w:r>
          </w:p>
        </w:tc>
        <w:tc>
          <w:tcPr>
            <w:tcW w:type="dxa" w:w="1728"/>
          </w:tcPr>
          <w:p>
            <w:r>
              <w:t>$31,267</w:t>
            </w:r>
          </w:p>
        </w:tc>
        <w:tc>
          <w:tcPr>
            <w:tcW w:type="dxa" w:w="1728"/>
          </w:tcPr>
          <w:p>
            <w:r>
              <w:t>$31,267</w:t>
            </w:r>
          </w:p>
        </w:tc>
      </w:tr>
    </w:tbl>
    <w:p/>
    <w:p>
      <w:pPr>
        <w:pStyle w:val="Heading1"/>
      </w:pPr>
      <w:r>
        <w:rPr>
          <w:color w:val="2E8B8B"/>
        </w:rPr>
        <w:t>Debt Service Coverage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BANI (placeholder)</w:t>
            </w:r>
          </w:p>
        </w:tc>
        <w:tc>
          <w:tcPr>
            <w:tcW w:type="dxa" w:w="4320"/>
          </w:tcPr>
          <w:p>
            <w:r>
              <w:t>TO BE COMPUTED via cashflow.py</w:t>
            </w:r>
          </w:p>
        </w:tc>
      </w:tr>
      <w:tr>
        <w:tc>
          <w:tcPr>
            <w:tcW w:type="dxa" w:w="4320"/>
          </w:tcPr>
          <w:p>
            <w:r>
              <w:t>ADS</w:t>
            </w:r>
          </w:p>
        </w:tc>
        <w:tc>
          <w:tcPr>
            <w:tcW w:type="dxa" w:w="4320"/>
          </w:tcPr>
          <w:p>
            <w:r>
              <w:t>TO BE COMPUTED</w:t>
            </w:r>
          </w:p>
        </w:tc>
      </w:tr>
      <w:tr>
        <w:tc>
          <w:tcPr>
            <w:tcW w:type="dxa" w:w="4320"/>
          </w:tcPr>
          <w:p>
            <w:r>
              <w:t>Borrower DSCR</w:t>
            </w:r>
          </w:p>
        </w:tc>
        <w:tc>
          <w:tcPr>
            <w:tcW w:type="dxa" w:w="4320"/>
          </w:tcPr>
          <w:p>
            <w:r>
              <w:t>TO BE COMPUTED</w:t>
            </w:r>
          </w:p>
        </w:tc>
      </w:tr>
    </w:tbl>
    <w:p/>
    <w:p>
      <w:pPr>
        <w:pStyle w:val="Heading1"/>
      </w:pPr>
      <w:r>
        <w:rPr>
          <w:color w:val="2E8B8B"/>
        </w:rPr>
        <w:t>Balance Sheet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TBD</w:t>
            </w:r>
          </w:p>
        </w:tc>
        <w:tc>
          <w:tcPr>
            <w:tcW w:type="dxa" w:w="4320"/>
          </w:tcPr>
          <w:p>
            <w:r>
              <w:t>Pending seller balance sheet</w:t>
            </w:r>
          </w:p>
        </w:tc>
      </w:tr>
    </w:tbl>
    <w:p/>
    <w:p>
      <w:pPr>
        <w:pStyle w:val="Heading1"/>
      </w:pPr>
      <w:r>
        <w:rPr>
          <w:color w:val="2E8B8B"/>
        </w:rPr>
        <w:t>Pro Forma Balance Sheet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TBD</w:t>
            </w:r>
          </w:p>
        </w:tc>
        <w:tc>
          <w:tcPr>
            <w:tcW w:type="dxa" w:w="4320"/>
          </w:tcPr>
          <w:p>
            <w:r>
              <w:t>Pending closing statement</w:t>
            </w:r>
          </w:p>
        </w:tc>
      </w:tr>
    </w:tbl>
    <w:p/>
    <w:p>
      <w:pPr>
        <w:pStyle w:val="Heading1"/>
      </w:pPr>
      <w:r>
        <w:rPr>
          <w:color w:val="2E8B8B"/>
        </w:rPr>
        <w:t>Working Capital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TBD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rPr>
          <w:color w:val="2E8B8B"/>
        </w:rPr>
        <w:t>Ratio/Industry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Ratio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Industry</w:t>
            </w:r>
          </w:p>
        </w:tc>
      </w:tr>
      <w:tr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NAICS 722513</w:t>
            </w:r>
          </w:p>
        </w:tc>
      </w:tr>
    </w:tbl>
    <w:p/>
    <w:p>
      <w:pPr>
        <w:pStyle w:val="Heading1"/>
      </w:pPr>
      <w:r>
        <w:rPr>
          <w:color w:val="2E8B8B"/>
        </w:rPr>
        <w:t>Individual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Principal</w:t>
            </w:r>
          </w:p>
        </w:tc>
        <w:tc>
          <w:tcPr>
            <w:tcW w:type="dxa" w:w="2160"/>
          </w:tcPr>
          <w:p>
            <w:r>
              <w:t>AGI 2024</w:t>
            </w:r>
          </w:p>
        </w:tc>
        <w:tc>
          <w:tcPr>
            <w:tcW w:type="dxa" w:w="2160"/>
          </w:tcPr>
          <w:p>
            <w:r>
              <w:t>Taxable Income</w:t>
            </w:r>
          </w:p>
        </w:tc>
        <w:tc>
          <w:tcPr>
            <w:tcW w:type="dxa" w:w="2160"/>
          </w:tcPr>
          <w:p>
            <w:r>
              <w:t>Filing Status</w:t>
            </w:r>
          </w:p>
        </w:tc>
      </w:tr>
      <w:tr>
        <w:tc>
          <w:tcPr>
            <w:tcW w:type="dxa" w:w="2160"/>
          </w:tcPr>
          <w:p>
            <w:r>
              <w:t>Qayoom A. Mirzai</w:t>
            </w:r>
          </w:p>
        </w:tc>
        <w:tc>
          <w:tcPr>
            <w:tcW w:type="dxa" w:w="2160"/>
          </w:tcPr>
          <w:p>
            <w:r>
              <w:t>$223,952</w:t>
            </w:r>
          </w:p>
        </w:tc>
        <w:tc>
          <w:tcPr>
            <w:tcW w:type="dxa" w:w="2160"/>
          </w:tcPr>
          <w:p>
            <w:r>
              <w:t>$155,802</w:t>
            </w:r>
          </w:p>
        </w:tc>
        <w:tc>
          <w:tcPr>
            <w:tcW w:type="dxa" w:w="2160"/>
          </w:tcPr>
          <w:p>
            <w:r>
              <w:t>Married Filing Joint</w:t>
            </w:r>
          </w:p>
        </w:tc>
      </w:tr>
    </w:tbl>
    <w:p/>
    <w:p>
      <w:pPr>
        <w:pStyle w:val="Heading1"/>
      </w:pPr>
      <w:r>
        <w:rPr>
          <w:color w:val="2E8B8B"/>
        </w:rPr>
        <w:t>Global DSCR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Global DSCR</w:t>
            </w:r>
          </w:p>
        </w:tc>
        <w:tc>
          <w:tcPr>
            <w:tcW w:type="dxa" w:w="4320"/>
          </w:tcPr>
          <w:p>
            <w:r>
              <w:t>TO BE COMPUTED</w:t>
            </w:r>
          </w:p>
        </w:tc>
      </w:tr>
    </w:tbl>
    <w:p/>
    <w:p>
      <w:pPr>
        <w:pStyle w:val="Heading1"/>
      </w:pPr>
      <w:r>
        <w:rPr>
          <w:color w:val="2E8B8B"/>
        </w:rPr>
        <w:t>Global Debt/Liquidity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Global Liquidity Ratio</w:t>
            </w:r>
          </w:p>
        </w:tc>
        <w:tc>
          <w:tcPr>
            <w:tcW w:type="dxa" w:w="4320"/>
          </w:tcPr>
          <w:p>
            <w:r>
              <w:t>PFS not yet extracted</w:t>
            </w:r>
          </w:p>
        </w:tc>
      </w:tr>
    </w:tbl>
    <w:p/>
    <w:p>
      <w:pPr>
        <w:pStyle w:val="Heading1"/>
      </w:pPr>
      <w:r>
        <w:rPr>
          <w:color w:val="2E8B8B"/>
        </w:rPr>
        <w:t>Collateral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Margin</w:t>
            </w:r>
          </w:p>
        </w:tc>
      </w:tr>
      <w:tr>
        <w:tc>
          <w:tcPr>
            <w:tcW w:type="dxa" w:w="4320"/>
          </w:tcPr>
          <w:p>
            <w:r>
              <w:t>Business assets (acquired)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</w:tbl>
    <w:p/>
    <w:p>
      <w:pPr>
        <w:pStyle w:val="Heading1"/>
      </w:pPr>
      <w:r>
        <w:rPr>
          <w:color w:val="2E8B8B"/>
        </w:rPr>
        <w:t>Environmental Investigation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RSRA Required</w:t>
            </w:r>
          </w:p>
        </w:tc>
        <w:tc>
          <w:tcPr>
            <w:tcW w:type="dxa" w:w="4320"/>
          </w:tcPr>
          <w:p>
            <w:r>
              <w:t>TBD — restaurant use</w:t>
            </w:r>
          </w:p>
        </w:tc>
      </w:tr>
    </w:tbl>
    <w:p/>
    <w:p>
      <w:pPr>
        <w:pStyle w:val="Heading1"/>
      </w:pPr>
      <w:r>
        <w:rPr>
          <w:color w:val="2E8B8B"/>
        </w:rPr>
        <w:t>Other Background Information/Construction</w:t>
      </w:r>
    </w:p>
    <w:p>
      <w:r>
        <w:t>[MISSING — collect from reconcile report]</w:t>
      </w:r>
    </w:p>
    <w:p/>
    <w:p>
      <w:pPr>
        <w:pStyle w:val="Heading1"/>
      </w:pPr>
      <w:r>
        <w:rPr>
          <w:color w:val="2E8B8B"/>
        </w:rPr>
        <w:t>SBA Eligibility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Size Standard</w:t>
            </w:r>
          </w:p>
        </w:tc>
        <w:tc>
          <w:tcPr>
            <w:tcW w:type="dxa" w:w="4320"/>
          </w:tcPr>
          <w:p>
            <w:r>
              <w:t>Pass (small business)</w:t>
            </w:r>
          </w:p>
        </w:tc>
      </w:tr>
      <w:tr>
        <w:tc>
          <w:tcPr>
            <w:tcW w:type="dxa" w:w="4320"/>
          </w:tcPr>
          <w:p>
            <w:r>
              <w:t>Use of Proceeds</w:t>
            </w:r>
          </w:p>
        </w:tc>
        <w:tc>
          <w:tcPr>
            <w:tcW w:type="dxa" w:w="4320"/>
          </w:tcPr>
          <w:p>
            <w:r>
              <w:t>Change of ownership — eligible per SOP 50-10-8</w:t>
            </w:r>
          </w:p>
        </w:tc>
      </w:tr>
      <w:tr>
        <w:tc>
          <w:tcPr>
            <w:tcW w:type="dxa" w:w="4320"/>
          </w:tcPr>
          <w:p>
            <w:r>
              <w:t>Character</w:t>
            </w:r>
          </w:p>
        </w:tc>
        <w:tc>
          <w:tcPr>
            <w:tcW w:type="dxa" w:w="4320"/>
          </w:tcPr>
          <w:p>
            <w:r>
              <w:t>Pending 912 review</w:t>
            </w:r>
          </w:p>
        </w:tc>
      </w:tr>
    </w:tbl>
    <w:p/>
    <w:p>
      <w:pPr>
        <w:pStyle w:val="Heading1"/>
      </w:pPr>
      <w:r>
        <w:rPr>
          <w:color w:val="2E8B8B"/>
        </w:rPr>
        <w:t>Existing SBA Loans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Loan</w:t>
            </w:r>
          </w:p>
        </w:tc>
      </w:tr>
      <w:tr>
        <w:tc>
          <w:tcPr>
            <w:tcW w:type="dxa" w:w="8640"/>
          </w:tcPr>
          <w:p>
            <w:r>
              <w:t>None</w:t>
            </w:r>
          </w:p>
        </w:tc>
      </w:tr>
    </w:tbl>
    <w:p/>
    <w:p>
      <w:pPr>
        <w:pStyle w:val="Heading1"/>
      </w:pPr>
      <w:r>
        <w:rPr>
          <w:color w:val="2E8B8B"/>
        </w:rPr>
        <w:t>Strengths and Weaknesses</w:t>
      </w:r>
    </w:p>
    <w:p>
      <w:pPr>
        <w:pStyle w:val="ListBullet"/>
      </w:pPr>
      <w:r>
        <w:t>Strength: Seller 2024 Line 22 income confirms cash flow</w:t>
      </w:r>
    </w:p>
    <w:p>
      <w:pPr>
        <w:pStyle w:val="ListBullet"/>
      </w:pPr>
      <w:r>
        <w:t>Strength: Principal AGI $223,952 supports personal guaranty</w:t>
      </w:r>
    </w:p>
    <w:p>
      <w:pPr>
        <w:pStyle w:val="ListBullet"/>
      </w:pPr>
      <w:r>
        <w:t>Weakness: New owner / transition risk</w:t>
      </w:r>
    </w:p>
    <w:p>
      <w:pPr>
        <w:pStyle w:val="ListBullet"/>
      </w:pPr>
      <w:r>
        <w:t>Weakness: Seller M-1 Line 1 materially below Line 22 (book-tax diff to explain)</w:t>
      </w:r>
    </w:p>
    <w:p/>
    <w:p>
      <w:pPr>
        <w:pStyle w:val="Heading1"/>
      </w:pPr>
      <w:r>
        <w:rPr>
          <w:color w:val="2E8B8B"/>
        </w:rPr>
        <w:t>Conditions and Covenants</w:t>
      </w:r>
    </w:p>
    <w:p>
      <w:pPr>
        <w:pStyle w:val="ListBullet"/>
      </w:pPr>
      <w:r>
        <w:t>Standard: life insurance collateral assignment on principal</w:t>
      </w:r>
    </w:p>
    <w:p>
      <w:pPr>
        <w:pStyle w:val="ListBullet"/>
      </w:pPr>
      <w:r>
        <w:t>Standard: UCC-1 on business assets</w:t>
      </w:r>
    </w:p>
    <w:p>
      <w:pPr>
        <w:pStyle w:val="ListBullet"/>
      </w:pPr>
      <w:r>
        <w:t>Deal-specific: 60-day transition period with seller</w:t>
      </w:r>
    </w:p>
    <w:p>
      <w:pPr>
        <w:pStyle w:val="ListBullet"/>
      </w:pPr>
      <w:r>
        <w:t>Deal-specific: Monthly financials required for first 12 months post-close</w:t>
      </w:r>
    </w:p>
    <w:p/>
    <w:p>
      <w:pPr>
        <w:pStyle w:val="Heading1"/>
      </w:pPr>
      <w:r>
        <w:rPr>
          <w:color w:val="2E8B8B"/>
        </w:rPr>
        <w:t>Third Party Reports &amp; Agreements</w:t>
      </w:r>
    </w:p>
    <w:p>
      <w:pPr>
        <w:pStyle w:val="ListBullet"/>
      </w:pPr>
      <w:r>
        <w:t>Business valuation (pending)</w:t>
      </w:r>
    </w:p>
    <w:p>
      <w:pPr>
        <w:pStyle w:val="ListBullet"/>
      </w:pPr>
      <w:r>
        <w:t>Phase I ESA (TBD)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