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Подтверждение соответствия программного обеспечения «В.Чат» требованиям пункта 5 Правил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Правообладатель</w:t>
      </w:r>
    </w:p>
    <w:p>
      <w:pPr>
        <w:spacing w:after="120"/>
        <w:ind w:firstLine="709"/>
        <w:jc w:val="both"/>
      </w:pPr>
      <w:r>
        <w:t>Исключительное право на программное обеспечение «В.Чат» в полном объеме принадлежит Гуляеву Кириллу Ивановичу, гражданину Российской Федерации. Программное обеспечение создано им лично; права третьим лицам не передавались и обременения исключительного права отсутствуют.</w:t>
      </w:r>
    </w:p>
    <w:p>
      <w:r>
        <w:rPr>
          <w:b/>
          <w:sz w:val="24"/>
        </w:rPr>
        <w:t>2. Иностранные выплаты</w:t>
      </w:r>
    </w:p>
    <w:p>
      <w:pPr>
        <w:spacing w:after="120"/>
        <w:ind w:firstLine="709"/>
        <w:jc w:val="both"/>
      </w:pPr>
      <w:r>
        <w:t>Программное обеспечение впервые выпущено в 2026 году. За истекший календарный 2025 год выручка от предоставления права использования В.Чат составила 0 рублей.</w:t>
      </w:r>
    </w:p>
    <w:p>
      <w:pPr>
        <w:spacing w:after="120"/>
        <w:ind w:firstLine="709"/>
        <w:jc w:val="both"/>
      </w:pPr>
      <w:r>
        <w:t>Выплаты иностранным юридическим и физическим лицам по договорам, связанным с разработкой, адаптацией, модификацией программного обеспечения или предоставлением прав на включенные результаты интеллектуальной деятельности, в 2025 году не осуществлялись и составили 0 рублей.</w:t>
      </w:r>
    </w:p>
    <w:p>
      <w:pPr>
        <w:spacing w:after="120"/>
        <w:ind w:firstLine="709"/>
        <w:jc w:val="both"/>
      </w:pPr>
      <w:r>
        <w:t>В связи с отсутствием выручки расчет процентного отношения выплат к выручке не производится; фактическая сумма учитываемых выплат равна нулю.</w:t>
      </w:r>
    </w:p>
    <w:p>
      <w:r>
        <w:rPr>
          <w:b/>
          <w:sz w:val="24"/>
        </w:rPr>
        <w:t>3. Контроль и территория</w:t>
      </w:r>
    </w:p>
    <w:p>
      <w:pPr>
        <w:spacing w:after="120"/>
        <w:ind w:firstLine="709"/>
        <w:jc w:val="both"/>
      </w:pPr>
      <w:r>
        <w:t>Разработка, сборка, выпуск, сопровождение и техническая поддержка выполняются правообладателем в Российской Федерации, г. Омске.</w:t>
      </w:r>
    </w:p>
    <w:p>
      <w:pPr>
        <w:spacing w:after="120"/>
        <w:ind w:firstLine="709"/>
        <w:jc w:val="both"/>
      </w:pPr>
      <w:r>
        <w:t>API, идентификация и база данных размещены в Timeweb Cloud в российской зоне Москва. Пользовательские файлы размещены в Yandex Object Storage в российском регионе. Исходный код хранится в закрытых репозиториях GitVerse и локально у правообладателя.</w:t>
      </w:r>
    </w:p>
    <w:p>
      <w:r>
        <w:rPr>
          <w:b/>
          <w:sz w:val="24"/>
        </w:rPr>
        <w:t>4. Самостоятельность использования</w:t>
      </w:r>
    </w:p>
    <w:p>
      <w:pPr>
        <w:spacing w:after="120"/>
        <w:ind w:firstLine="709"/>
        <w:jc w:val="both"/>
      </w:pPr>
      <w:r>
        <w:t>Для установки и использования заявленной версии не требуется передача исключительного права иностранным лицам или обязательное использование иностранного магазина приложений. Google Play является дополнительным каналом. Основные каналы — RuStore и страница chat.whilet.ru.</w:t>
      </w:r>
    </w:p>
    <w:p>
      <w:pPr>
        <w:spacing w:after="120"/>
        <w:ind w:firstLine="709"/>
        <w:jc w:val="both"/>
      </w:pPr>
      <w:r>
        <w:t>Firebase Cloud Messaging применяется только для необязательных push-уведомлений. Звонки через LiveKit в заявленной версии не включены.</w:t>
      </w:r>
    </w:p>
    <w:p>
      <w:r>
        <w:rPr>
          <w:b/>
          <w:sz w:val="24"/>
        </w:rPr>
        <w:t>5. Достоверность</w:t>
      </w:r>
    </w:p>
    <w:p>
      <w:pPr>
        <w:spacing w:after="120"/>
        <w:ind w:firstLine="709"/>
        <w:jc w:val="both"/>
      </w:pPr>
      <w:r>
        <w:t>Правообладатель подтверждает достоверность изложенных сведений и готов предоставить по запросу подтверждающие документы, сведения кабинетов российских провайдеров, историю закрытых репозиториев и экземпляр заявленной версии без передачи производственных секретов и ключей.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