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Перечень сторонних программных компонентов и внешних сервисов В.Чат</w:t>
      </w:r>
    </w:p>
    <w:p/>
    <w:p>
      <w:pPr>
        <w:spacing w:after="20"/>
      </w:pPr>
      <w:r>
        <w:rPr>
          <w:b/>
        </w:rPr>
        <w:t xml:space="preserve">Правообладатель: </w:t>
      </w:r>
      <w:r>
        <w:t>Гуляев Кирилл Иванович</w:t>
      </w:r>
    </w:p>
    <w:p>
      <w:pPr>
        <w:spacing w:after="20"/>
      </w:pPr>
      <w:r>
        <w:rPr>
          <w:b/>
        </w:rPr>
        <w:t xml:space="preserve">ИНН: </w:t>
      </w:r>
      <w:r>
        <w:t>550618358010</w:t>
      </w:r>
    </w:p>
    <w:p>
      <w:pPr>
        <w:spacing w:after="20"/>
      </w:pPr>
      <w:r>
        <w:rPr>
          <w:b/>
        </w:rPr>
        <w:t xml:space="preserve">Гражданство: </w:t>
      </w:r>
      <w:r>
        <w:t>Российская Федерация</w:t>
      </w:r>
    </w:p>
    <w:p>
      <w:pPr>
        <w:spacing w:after="20"/>
      </w:pPr>
      <w:r>
        <w:rPr>
          <w:b/>
        </w:rPr>
        <w:t xml:space="preserve">Место разработки и поддержки: </w:t>
      </w:r>
      <w:r>
        <w:t>Российская Федерация, Омская область, г. Омск</w:t>
      </w:r>
    </w:p>
    <w:p>
      <w:pPr>
        <w:spacing w:after="20"/>
      </w:pPr>
      <w:r>
        <w:rPr>
          <w:b/>
        </w:rPr>
        <w:t xml:space="preserve">Служебная электронная почта: </w:t>
      </w:r>
      <w:r>
        <w:t>whilet.ru@yandex.ru</w:t>
      </w:r>
    </w:p>
    <w:p>
      <w:pPr>
        <w:spacing w:after="20"/>
      </w:pPr>
      <w:r>
        <w:rPr>
          <w:b/>
        </w:rPr>
        <w:t xml:space="preserve">Наименование ПО: </w:t>
      </w:r>
      <w:r>
        <w:t>В.Чат</w:t>
      </w:r>
    </w:p>
    <w:p>
      <w:pPr>
        <w:spacing w:after="20"/>
      </w:pPr>
      <w:r>
        <w:rPr>
          <w:b/>
        </w:rPr>
        <w:t xml:space="preserve">Версия: </w:t>
      </w:r>
      <w:r>
        <w:t>1.0.16</w:t>
      </w:r>
    </w:p>
    <w:p>
      <w:pPr>
        <w:spacing w:after="20"/>
      </w:pPr>
      <w:r>
        <w:rPr>
          <w:b/>
        </w:rPr>
        <w:t xml:space="preserve">Номер сборки: </w:t>
      </w:r>
      <w:r>
        <w:t>16</w:t>
      </w:r>
    </w:p>
    <w:p>
      <w:pPr>
        <w:spacing w:after="20"/>
      </w:pPr>
      <w:r>
        <w:rPr>
          <w:b/>
        </w:rPr>
        <w:t xml:space="preserve">Дата документа: </w:t>
      </w:r>
      <w:r>
        <w:t>03.08.2026</w:t>
      </w:r>
    </w:p>
    <w:p/>
    <w:p>
      <w:r>
        <w:rPr>
          <w:b/>
          <w:sz w:val="24"/>
        </w:rPr>
        <w:t>1. Общие положения</w:t>
      </w:r>
    </w:p>
    <w:p>
      <w:pPr>
        <w:spacing w:after="120"/>
        <w:ind w:firstLine="709"/>
        <w:jc w:val="both"/>
      </w:pPr>
      <w:r>
        <w:t>В.Чат содержит сторонние компоненты с открытыми лицензиями. Их использование не влечет переход исключительного права на оригинальный код В.Чат к третьим лицам. Полные тексты лицензий определяются пакетами и их дистрибутивами.</w:t>
      </w:r>
    </w:p>
    <w:p>
      <w:r>
        <w:rPr>
          <w:b/>
          <w:sz w:val="24"/>
        </w:rPr>
        <w:t>2. Основные клиентские компоненты</w:t>
      </w:r>
    </w:p>
    <w:p>
      <w:pPr>
        <w:spacing w:after="120"/>
        <w:ind w:firstLine="709"/>
        <w:jc w:val="both"/>
      </w:pPr>
      <w:r>
        <w:t>React 19 и React DOM — пользовательский интерфейс; Next.js 15 — сборка и маршрутизация клиентской части; Capacitor 8 и Android-плагины — упаковка веб-приложения в Android-приложение и доступ к функциям устройства.</w:t>
      </w:r>
    </w:p>
    <w:p>
      <w:pPr>
        <w:spacing w:after="120"/>
        <w:ind w:firstLine="709"/>
        <w:jc w:val="both"/>
      </w:pPr>
      <w:r>
        <w:t>TanStack Query — управление серверным состоянием; Zustand — локальное состояние; Socket.IO Client — обмен событиями в реальном времени; Axios — HTTP-запросы.</w:t>
      </w:r>
    </w:p>
    <w:p>
      <w:pPr>
        <w:spacing w:after="120"/>
        <w:ind w:firstLine="709"/>
        <w:jc w:val="both"/>
      </w:pPr>
      <w:r>
        <w:t>Tiptap — редактор форматированного текста; emoji-mart и emoji-datasource-apple — эмодзи; QRCode и ZXing — генерация и распознавание QR-кодов; Lucide React и React Icons — иконки.</w:t>
      </w:r>
    </w:p>
    <w:p>
      <w:pPr>
        <w:spacing w:after="120"/>
        <w:ind w:firstLine="709"/>
        <w:jc w:val="both"/>
      </w:pPr>
      <w:r>
        <w:t>Capacitor SQLite и secure storage — локальное хранение и защищенное хранение параметров; плагины камеры, файловой системы, контактов, геолокации, уведомлений и записи голоса — доступ к соответствующим функциям устройства.</w:t>
      </w:r>
    </w:p>
    <w:p>
      <w:r>
        <w:rPr>
          <w:b/>
          <w:sz w:val="24"/>
        </w:rPr>
        <w:t>3. Внешние сервисы</w:t>
      </w:r>
    </w:p>
    <w:p>
      <w:pPr>
        <w:spacing w:after="120"/>
        <w:ind w:firstLine="709"/>
        <w:jc w:val="both"/>
      </w:pPr>
      <w:r>
        <w:t>Firebase Cloud Messaging используется исключительно для доставки push-уведомлений. Firebase Authentication, Firebase Database, Analytics, Crashlytics и Firebase Storage для основной работы заявленной версии не заявляются.</w:t>
      </w:r>
    </w:p>
    <w:p>
      <w:pPr>
        <w:spacing w:after="120"/>
        <w:ind w:firstLine="709"/>
        <w:jc w:val="both"/>
      </w:pPr>
      <w:r>
        <w:t>Yandex Object Storage используется для пользовательских файлов в российском регионе. Timeweb Cloud используется для API, ВАЙЛТ.ID и MySQL в зоне Москва.</w:t>
      </w:r>
    </w:p>
    <w:p>
      <w:pPr>
        <w:spacing w:after="120"/>
        <w:ind w:firstLine="709"/>
        <w:jc w:val="both"/>
      </w:pPr>
      <w:r>
        <w:t>Пакет livekit-client присутствует в зависимостях для перспективного развития, однако аудио- и видеозвонки в версии 1.0.16 не включены. LiveKit Cloud не является частью обязательной инфраструктуры заявленной версии.</w:t>
      </w:r>
    </w:p>
    <w:p>
      <w:r>
        <w:rPr>
          <w:b/>
          <w:sz w:val="24"/>
        </w:rPr>
        <w:t>4. Проверка лицензий</w:t>
      </w:r>
    </w:p>
    <w:p>
      <w:pPr>
        <w:spacing w:after="120"/>
        <w:ind w:firstLine="709"/>
        <w:jc w:val="both"/>
      </w:pPr>
      <w:r>
        <w:t>Перед каждым выпуском правообладатель проверяет файл package-lock.json и перечень прямых зависимостей. В состав распространяемого приложения не включаются ключи, пароли и конфиденциальные учетные данные сторонних сервисов.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