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Calibri Light" w:hAnsi="Calibri Light"/>
          <w:b/>
          <w:color w:val="005293"/>
          <w:sz w:val="64"/>
        </w:rPr>
        <w:t>SAP Integration Suite</w:t>
      </w:r>
    </w:p>
    <w:p>
      <w:pPr>
        <w:jc w:val="center"/>
      </w:pPr>
      <w:r>
        <w:rPr>
          <w:rFonts w:ascii="Calibri Light" w:hAnsi="Calibri Light"/>
          <w:color w:val="0078B4"/>
          <w:sz w:val="48"/>
        </w:rPr>
        <w:t>Cloud Integration</w:t>
      </w:r>
    </w:p>
    <w:p/>
    <w:p/>
    <w:p>
      <w:pPr>
        <w:jc w:val="center"/>
      </w:pPr>
      <w:r>
        <w:rPr>
          <w:rFonts w:ascii="Calibri" w:hAnsi="Calibri"/>
          <w:i/>
          <w:color w:val="6C757D"/>
          <w:sz w:val="36"/>
        </w:rPr>
        <w:t>Technical Specification Document</w:t>
      </w:r>
    </w:p>
    <w:p/>
    <w:p/>
    <w:p>
      <w:pPr>
        <w:jc w:val="center"/>
      </w:pPr>
      <w:r>
        <w:rPr>
          <w:rFonts w:ascii="Calibri" w:hAnsi="Calibri"/>
          <w:b/>
          <w:color w:val="212529"/>
          <w:sz w:val="32"/>
        </w:rPr>
        <w:t>GSAP_MaterialMaster_DataPro</w:t>
      </w:r>
    </w:p>
    <w:p/>
    <w:p/>
    <w:p/>
    <w:p/>
    <w:p/>
    <w:p/>
    <w:p>
      <w:pPr>
        <w:jc w:val="center"/>
      </w:pPr>
      <w:r>
        <w:rPr>
          <w:rFonts w:ascii="Calibri" w:hAnsi="Calibri"/>
          <w:color w:val="6C757D"/>
          <w:sz w:val="22"/>
        </w:rPr>
        <w:t>Version: 1.0</w:t>
      </w:r>
    </w:p>
    <w:p>
      <w:pPr>
        <w:jc w:val="center"/>
      </w:pPr>
      <w:r>
        <w:rPr>
          <w:rFonts w:ascii="Calibri" w:hAnsi="Calibri"/>
          <w:color w:val="6C757D"/>
          <w:sz w:val="22"/>
        </w:rPr>
        <w:t>Author: Generated by AI</w:t>
      </w:r>
    </w:p>
    <w:p>
      <w:pPr>
        <w:jc w:val="center"/>
      </w:pPr>
      <w:r>
        <w:rPr>
          <w:rFonts w:ascii="Calibri" w:hAnsi="Calibri"/>
          <w:color w:val="6C757D"/>
          <w:sz w:val="22"/>
        </w:rPr>
        <w:t>Date: May 01, 2026</w:t>
      </w:r>
    </w:p>
    <w:p>
      <w:pPr>
        <w:jc w:val="center"/>
      </w:pPr>
      <w:r>
        <w:rPr>
          <w:rFonts w:ascii="Calibri" w:hAnsi="Calibri"/>
          <w:color w:val="6C757D"/>
          <w:sz w:val="22"/>
        </w:rPr>
        <w:t>Status: Draft</w:t>
      </w:r>
    </w:p>
    <w:p>
      <w:r>
        <w:br w:type="page"/>
      </w:r>
    </w:p>
    <w:p>
      <w:pPr>
        <w:pStyle w:val="Heading1"/>
      </w:pPr>
      <w:r>
        <w:rPr>
          <w:color w:val="005293"/>
        </w:rPr>
        <w:t>Table of Contents</w:t>
      </w:r>
    </w:p>
    <w:p>
      <w:pPr>
        <w:spacing w:after="80"/>
        <w:ind w:left="0"/>
      </w:pPr>
      <w:r>
        <w:rPr>
          <w:rFonts w:ascii="Calibri" w:hAnsi="Calibri"/>
          <w:color w:val="212529"/>
          <w:sz w:val="22"/>
        </w:rPr>
        <w:t>1. Change History</w:t>
      </w:r>
    </w:p>
    <w:p>
      <w:pPr>
        <w:spacing w:after="80"/>
        <w:ind w:left="403"/>
      </w:pPr>
      <w:r>
        <w:rPr>
          <w:rFonts w:ascii="Calibri" w:hAnsi="Calibri"/>
          <w:color w:val="212529"/>
          <w:sz w:val="22"/>
        </w:rPr>
        <w:t>1.1 Document Control</w:t>
      </w:r>
    </w:p>
    <w:p>
      <w:pPr>
        <w:spacing w:after="80"/>
        <w:ind w:left="0"/>
      </w:pPr>
      <w:r>
        <w:rPr>
          <w:rFonts w:ascii="Calibri" w:hAnsi="Calibri"/>
          <w:color w:val="212529"/>
          <w:sz w:val="22"/>
        </w:rPr>
        <w:t>2. Overview</w:t>
      </w:r>
    </w:p>
    <w:p>
      <w:pPr>
        <w:spacing w:after="80"/>
        <w:ind w:left="403"/>
      </w:pPr>
      <w:r>
        <w:rPr>
          <w:rFonts w:ascii="Calibri" w:hAnsi="Calibri"/>
          <w:color w:val="212529"/>
          <w:sz w:val="22"/>
        </w:rPr>
        <w:t>2.1 Executive Summary</w:t>
      </w:r>
    </w:p>
    <w:p>
      <w:pPr>
        <w:spacing w:after="80"/>
        <w:ind w:left="403"/>
      </w:pPr>
      <w:r>
        <w:rPr>
          <w:rFonts w:ascii="Calibri" w:hAnsi="Calibri"/>
          <w:color w:val="212529"/>
          <w:sz w:val="22"/>
        </w:rPr>
        <w:t>2.2 Purpose</w:t>
      </w:r>
    </w:p>
    <w:p>
      <w:pPr>
        <w:spacing w:after="80"/>
        <w:ind w:left="403"/>
      </w:pPr>
      <w:r>
        <w:rPr>
          <w:rFonts w:ascii="Calibri" w:hAnsi="Calibri"/>
          <w:color w:val="212529"/>
          <w:sz w:val="22"/>
        </w:rPr>
        <w:t>2.3 Interface Requirement</w:t>
      </w:r>
    </w:p>
    <w:p>
      <w:pPr>
        <w:spacing w:after="80"/>
        <w:ind w:left="403"/>
      </w:pPr>
      <w:r>
        <w:rPr>
          <w:rFonts w:ascii="Calibri" w:hAnsi="Calibri"/>
          <w:color w:val="212529"/>
          <w:sz w:val="22"/>
        </w:rPr>
        <w:t>2.5 Integration Snapshot</w:t>
      </w:r>
    </w:p>
    <w:p>
      <w:pPr>
        <w:spacing w:after="80"/>
        <w:ind w:left="0"/>
      </w:pPr>
      <w:r>
        <w:rPr>
          <w:rFonts w:ascii="Calibri" w:hAnsi="Calibri"/>
          <w:color w:val="212529"/>
          <w:sz w:val="22"/>
        </w:rPr>
        <w:t>3. High level iFlow Design</w:t>
      </w:r>
    </w:p>
    <w:p>
      <w:pPr>
        <w:spacing w:after="80"/>
        <w:ind w:left="403"/>
      </w:pPr>
      <w:r>
        <w:rPr>
          <w:rFonts w:ascii="Calibri" w:hAnsi="Calibri"/>
          <w:color w:val="212529"/>
          <w:sz w:val="22"/>
        </w:rPr>
        <w:t>3.1 Current Scenario</w:t>
      </w:r>
    </w:p>
    <w:p>
      <w:pPr>
        <w:spacing w:after="80"/>
        <w:ind w:left="403"/>
      </w:pPr>
      <w:r>
        <w:rPr>
          <w:rFonts w:ascii="Calibri" w:hAnsi="Calibri"/>
          <w:color w:val="212529"/>
          <w:sz w:val="22"/>
        </w:rPr>
        <w:t>3.2 To-Be Scenario</w:t>
      </w:r>
    </w:p>
    <w:p>
      <w:pPr>
        <w:spacing w:after="80"/>
        <w:ind w:left="403"/>
      </w:pPr>
      <w:r>
        <w:rPr>
          <w:rFonts w:ascii="Calibri" w:hAnsi="Calibri"/>
          <w:color w:val="212529"/>
          <w:sz w:val="22"/>
        </w:rPr>
        <w:t>3.3 High Level Design</w:t>
      </w:r>
    </w:p>
    <w:p>
      <w:pPr>
        <w:spacing w:after="80"/>
        <w:ind w:left="403"/>
      </w:pPr>
      <w:r>
        <w:rPr>
          <w:rFonts w:ascii="Calibri" w:hAnsi="Calibri"/>
          <w:color w:val="212529"/>
          <w:sz w:val="22"/>
        </w:rPr>
        <w:t>3.4 Technical Dependencies</w:t>
      </w:r>
    </w:p>
    <w:p>
      <w:pPr>
        <w:spacing w:after="80"/>
        <w:ind w:left="0"/>
      </w:pPr>
      <w:r>
        <w:rPr>
          <w:rFonts w:ascii="Calibri" w:hAnsi="Calibri"/>
          <w:color w:val="212529"/>
          <w:sz w:val="22"/>
        </w:rPr>
        <w:t>4. Message Flow</w:t>
      </w:r>
    </w:p>
    <w:p>
      <w:pPr>
        <w:spacing w:after="80"/>
        <w:ind w:left="403"/>
      </w:pPr>
      <w:r>
        <w:rPr>
          <w:rFonts w:ascii="Calibri" w:hAnsi="Calibri"/>
          <w:color w:val="212529"/>
          <w:sz w:val="22"/>
        </w:rPr>
        <w:t>4.1 Process Flow</w:t>
      </w:r>
    </w:p>
    <w:p>
      <w:pPr>
        <w:spacing w:after="80"/>
        <w:ind w:left="403"/>
      </w:pPr>
      <w:r>
        <w:rPr>
          <w:rFonts w:ascii="Calibri" w:hAnsi="Calibri"/>
          <w:color w:val="212529"/>
          <w:sz w:val="22"/>
        </w:rPr>
        <w:t>4.2 Message Flow Connections</w:t>
      </w:r>
    </w:p>
    <w:p>
      <w:pPr>
        <w:spacing w:after="80"/>
        <w:ind w:left="403"/>
      </w:pPr>
      <w:r>
        <w:rPr>
          <w:rFonts w:ascii="Calibri" w:hAnsi="Calibri"/>
          <w:color w:val="212529"/>
          <w:sz w:val="22"/>
        </w:rPr>
        <w:t>4.3 Integration Flow Diagram</w:t>
      </w:r>
    </w:p>
    <w:p>
      <w:pPr>
        <w:spacing w:after="80"/>
        <w:ind w:left="0"/>
      </w:pPr>
      <w:r>
        <w:rPr>
          <w:rFonts w:ascii="Calibri" w:hAnsi="Calibri"/>
          <w:color w:val="212529"/>
          <w:sz w:val="22"/>
        </w:rPr>
        <w:t>5. Technical Description</w:t>
      </w:r>
    </w:p>
    <w:p>
      <w:pPr>
        <w:spacing w:after="80"/>
        <w:ind w:left="403"/>
      </w:pPr>
      <w:r>
        <w:rPr>
          <w:rFonts w:ascii="Calibri" w:hAnsi="Calibri"/>
          <w:color w:val="212529"/>
          <w:sz w:val="22"/>
        </w:rPr>
        <w:t>5.1 Main Integration Process</w:t>
      </w:r>
    </w:p>
    <w:p>
      <w:pPr>
        <w:spacing w:after="80"/>
        <w:ind w:left="403"/>
      </w:pPr>
      <w:r>
        <w:rPr>
          <w:rFonts w:ascii="Calibri" w:hAnsi="Calibri"/>
          <w:color w:val="212529"/>
          <w:sz w:val="22"/>
        </w:rPr>
        <w:t>5.3 Sender</w:t>
      </w:r>
    </w:p>
    <w:p>
      <w:pPr>
        <w:spacing w:after="80"/>
        <w:ind w:left="403"/>
      </w:pPr>
      <w:r>
        <w:rPr>
          <w:rFonts w:ascii="Calibri" w:hAnsi="Calibri"/>
          <w:color w:val="212529"/>
          <w:sz w:val="22"/>
        </w:rPr>
        <w:t>5.4 Receiver</w:t>
      </w:r>
    </w:p>
    <w:p>
      <w:pPr>
        <w:spacing w:after="80"/>
        <w:ind w:left="403"/>
      </w:pPr>
      <w:r>
        <w:rPr>
          <w:rFonts w:ascii="Calibri" w:hAnsi="Calibri"/>
          <w:color w:val="212529"/>
          <w:sz w:val="22"/>
        </w:rPr>
        <w:t>5.5 Mappings</w:t>
      </w:r>
    </w:p>
    <w:p>
      <w:pPr>
        <w:spacing w:after="80"/>
        <w:ind w:left="403"/>
      </w:pPr>
      <w:r>
        <w:rPr>
          <w:rFonts w:ascii="Calibri" w:hAnsi="Calibri"/>
          <w:color w:val="212529"/>
          <w:sz w:val="22"/>
        </w:rPr>
        <w:t>5.6 Security</w:t>
      </w:r>
    </w:p>
    <w:p>
      <w:pPr>
        <w:spacing w:after="80"/>
        <w:ind w:left="403"/>
      </w:pPr>
      <w:r>
        <w:rPr>
          <w:rFonts w:ascii="Calibri" w:hAnsi="Calibri"/>
          <w:color w:val="212529"/>
          <w:sz w:val="22"/>
        </w:rPr>
        <w:t>5.7 Groovy Scripts</w:t>
      </w:r>
    </w:p>
    <w:p>
      <w:pPr>
        <w:spacing w:after="80"/>
        <w:ind w:left="403"/>
      </w:pPr>
      <w:r>
        <w:rPr>
          <w:rFonts w:ascii="Calibri" w:hAnsi="Calibri"/>
          <w:color w:val="212529"/>
          <w:sz w:val="22"/>
        </w:rPr>
        <w:t>5.8 Error Handling &amp; Logging</w:t>
      </w:r>
    </w:p>
    <w:p>
      <w:pPr>
        <w:spacing w:after="80"/>
        <w:ind w:left="0"/>
      </w:pPr>
      <w:r>
        <w:rPr>
          <w:rFonts w:ascii="Calibri" w:hAnsi="Calibri"/>
          <w:color w:val="212529"/>
          <w:sz w:val="22"/>
        </w:rPr>
        <w:t>6. Version and Metadata</w:t>
      </w:r>
    </w:p>
    <w:p>
      <w:pPr>
        <w:spacing w:after="80"/>
        <w:ind w:left="0"/>
      </w:pPr>
      <w:r>
        <w:rPr>
          <w:rFonts w:ascii="Calibri" w:hAnsi="Calibri"/>
          <w:color w:val="212529"/>
          <w:sz w:val="22"/>
        </w:rPr>
        <w:t>7. Appendix</w:t>
      </w:r>
    </w:p>
    <w:p>
      <w:pPr>
        <w:spacing w:after="80"/>
        <w:ind w:left="403"/>
      </w:pPr>
      <w:r>
        <w:rPr>
          <w:rFonts w:ascii="Calibri" w:hAnsi="Calibri"/>
          <w:color w:val="212529"/>
          <w:sz w:val="22"/>
        </w:rPr>
        <w:t>7.1 Technical Artifacts</w:t>
      </w:r>
    </w:p>
    <w:p>
      <w:pPr>
        <w:spacing w:after="80"/>
        <w:ind w:left="403"/>
      </w:pPr>
      <w:r>
        <w:rPr>
          <w:rFonts w:ascii="Calibri" w:hAnsi="Calibri"/>
          <w:color w:val="212529"/>
          <w:sz w:val="22"/>
        </w:rPr>
        <w:t>7.2 Schemas</w:t>
      </w:r>
    </w:p>
    <w:p>
      <w:pPr>
        <w:spacing w:after="80"/>
        <w:ind w:left="403"/>
      </w:pPr>
      <w:r>
        <w:rPr>
          <w:rFonts w:ascii="Calibri" w:hAnsi="Calibri"/>
          <w:color w:val="212529"/>
          <w:sz w:val="22"/>
        </w:rPr>
        <w:t>7.3 Externalized Parameters</w:t>
      </w:r>
    </w:p>
    <w:p>
      <w:r>
        <w:br w:type="page"/>
      </w:r>
    </w:p>
    <w:p>
      <w:pPr>
        <w:pStyle w:val="Heading1"/>
        <w:keepNext/>
        <w:keepLines/>
        <w:outlineLvl w:val="0"/>
      </w:pPr>
      <w:r>
        <w:rPr>
          <w:rFonts w:ascii="Calibri Light" w:hAnsi="Calibri Light"/>
          <w:color w:val="005293"/>
          <w:sz w:val="36"/>
        </w:rPr>
        <w:t>1. Change History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14"/>
        <w:gridCol w:w="2268"/>
        <w:gridCol w:w="2268"/>
        <w:gridCol w:w="2551"/>
      </w:tblGrid>
      <w:tr>
        <w:trPr>
          <w:tblHeader w:val="true"/>
          <w:cantSplit/>
        </w:trPr>
        <w:tc>
          <w:tcPr>
            <w:tcW w:type="dxa" w:w="1814"/>
            <w:shd w:fill="005293"/>
          </w:tcPr>
          <w:p>
            <w:pPr>
              <w:keepNext/>
            </w:pPr>
            <w:r>
              <w:rPr>
                <w:rFonts w:ascii="Calibri" w:hAnsi="Calibri"/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2268"/>
            <w:shd w:fill="005293"/>
          </w:tcPr>
          <w:p>
            <w:pPr>
              <w:keepNext/>
            </w:pPr>
            <w:r>
              <w:rPr>
                <w:rFonts w:ascii="Calibri" w:hAnsi="Calibri"/>
                <w:b/>
                <w:color w:val="FFFFFF"/>
                <w:sz w:val="20"/>
              </w:rPr>
              <w:t>Date</w:t>
            </w:r>
          </w:p>
        </w:tc>
        <w:tc>
          <w:tcPr>
            <w:tcW w:type="dxa" w:w="2268"/>
            <w:shd w:fill="005293"/>
          </w:tcPr>
          <w:p>
            <w:pPr>
              <w:keepNext/>
            </w:pPr>
            <w:r>
              <w:rPr>
                <w:rFonts w:ascii="Calibri" w:hAnsi="Calibri"/>
                <w:b/>
                <w:color w:val="FFFFFF"/>
                <w:sz w:val="20"/>
              </w:rPr>
              <w:t>Author</w:t>
            </w:r>
          </w:p>
        </w:tc>
        <w:tc>
          <w:tcPr>
            <w:tcW w:type="dxa" w:w="2551"/>
            <w:shd w:fill="005293"/>
          </w:tcPr>
          <w:p>
            <w:pPr>
              <w:keepNext/>
            </w:pPr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rPr>
          <w:cantSplit/>
        </w:trPr>
        <w:tc>
          <w:tcPr>
            <w:tcW w:type="dxa" w:w="1814"/>
          </w:tcPr>
          <w:p>
            <w:r>
              <w:rPr>
                <w:rFonts w:ascii="Calibri" w:hAnsi="Calibri"/>
                <w:sz w:val="20"/>
              </w:rPr>
              <w:t>1.0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2026-05-01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Generated by AI</w:t>
            </w:r>
          </w:p>
        </w:tc>
        <w:tc>
          <w:tcPr>
            <w:tcW w:type="dxa" w:w="2551"/>
          </w:tcPr>
          <w:p>
            <w:r>
              <w:rPr>
                <w:rFonts w:ascii="Calibri" w:hAnsi="Calibri"/>
                <w:sz w:val="20"/>
              </w:rPr>
              <w:t>Initial autogenerated version</w:t>
            </w:r>
          </w:p>
        </w:tc>
      </w:tr>
    </w:tbl>
    <w:p/>
    <w:p>
      <w:pPr>
        <w:pStyle w:val="Heading2"/>
        <w:keepNext/>
        <w:keepLines/>
        <w:outlineLvl w:val="1"/>
      </w:pPr>
      <w:r>
        <w:rPr>
          <w:rFonts w:ascii="Calibri Light" w:hAnsi="Calibri Light"/>
          <w:color w:val="0078B4"/>
          <w:sz w:val="28"/>
        </w:rPr>
        <w:t>1.1 Document Control</w:t>
      </w:r>
    </w:p>
    <w:p>
      <w:pPr>
        <w:pStyle w:val="ListBullet"/>
      </w:pPr>
      <w:r>
        <w:rPr>
          <w:rFonts w:ascii="Calibri" w:hAnsi="Calibri"/>
          <w:sz w:val="22"/>
        </w:rPr>
        <w:t>Document ID: TS-GSAP_MaterialMaster_DataPro</w:t>
      </w:r>
    </w:p>
    <w:p>
      <w:pPr>
        <w:pStyle w:val="ListBullet"/>
      </w:pPr>
      <w:r>
        <w:rPr>
          <w:rFonts w:ascii="Calibri" w:hAnsi="Calibri"/>
          <w:sz w:val="22"/>
        </w:rPr>
        <w:t>Integration Flow: GSAP_MaterialMaster_DataPro</w:t>
      </w:r>
    </w:p>
    <w:p>
      <w:pPr>
        <w:pStyle w:val="ListBullet"/>
      </w:pPr>
      <w:r>
        <w:rPr>
          <w:rFonts w:ascii="Calibri" w:hAnsi="Calibri"/>
          <w:sz w:val="22"/>
        </w:rPr>
        <w:t>Generated On: 2026-05-01 00:53</w:t>
      </w:r>
    </w:p>
    <w:p>
      <w:pPr>
        <w:pStyle w:val="ListBullet"/>
      </w:pPr>
      <w:r>
        <w:rPr>
          <w:rFonts w:ascii="Calibri" w:hAnsi="Calibri"/>
          <w:sz w:val="22"/>
        </w:rPr>
        <w:t>Generation Mode: Batch</w:t>
      </w:r>
    </w:p>
    <w:p>
      <w:pPr>
        <w:pStyle w:val="ListBullet"/>
      </w:pPr>
      <w:r>
        <w:rPr>
          <w:rFonts w:ascii="Calibri" w:hAnsi="Calibri"/>
          <w:sz w:val="22"/>
        </w:rPr>
        <w:t>Diagrams Included: Yes</w:t>
      </w:r>
    </w:p>
    <w:p>
      <w:pPr>
        <w:pStyle w:val="ListBullet"/>
      </w:pPr>
      <w:r>
        <w:rPr>
          <w:rFonts w:ascii="Calibri" w:hAnsi="Calibri"/>
          <w:sz w:val="22"/>
        </w:rPr>
        <w:t>Functional Spec Context: Provided</w:t>
      </w:r>
    </w:p>
    <w:p>
      <w:r>
        <w:br w:type="page"/>
      </w:r>
    </w:p>
    <w:p>
      <w:pPr>
        <w:pStyle w:val="Heading1"/>
        <w:keepNext/>
        <w:keepLines/>
        <w:outlineLvl w:val="0"/>
      </w:pPr>
      <w:r>
        <w:rPr>
          <w:rFonts w:ascii="Calibri Light" w:hAnsi="Calibri Light"/>
          <w:color w:val="005293"/>
          <w:sz w:val="36"/>
        </w:rPr>
        <w:t>2. Overview</w:t>
      </w:r>
    </w:p>
    <w:p>
      <w:pPr>
        <w:pStyle w:val="Heading2"/>
        <w:keepNext/>
        <w:keepLines/>
        <w:outlineLvl w:val="1"/>
      </w:pPr>
      <w:r>
        <w:rPr>
          <w:rFonts w:ascii="Calibri Light" w:hAnsi="Calibri Light"/>
          <w:color w:val="0078B4"/>
          <w:sz w:val="28"/>
        </w:rPr>
        <w:t>2.1 Executive Summary</w:t>
      </w:r>
    </w:p>
    <w:p>
      <w:pPr>
        <w:spacing w:after="160" w:line="276" w:lineRule="auto"/>
      </w:pPr>
      <w:r>
        <w:rPr>
          <w:rFonts w:ascii="Calibri" w:hAnsi="Calibri"/>
          <w:b w:val="0"/>
          <w:i w:val="0"/>
          <w:color w:val="212529"/>
          <w:sz w:val="22"/>
        </w:rPr>
        <w:t>Technical specification for integration flow GSAP_MaterialMaster_DataPro.</w:t>
      </w:r>
    </w:p>
    <w:p>
      <w:pPr>
        <w:pStyle w:val="Heading2"/>
        <w:keepNext/>
        <w:keepLines/>
        <w:outlineLvl w:val="1"/>
      </w:pPr>
      <w:r>
        <w:rPr>
          <w:rFonts w:ascii="Calibri Light" w:hAnsi="Calibri Light"/>
          <w:color w:val="0078B4"/>
          <w:sz w:val="28"/>
        </w:rPr>
        <w:t>2.2 Purpose</w:t>
      </w:r>
    </w:p>
    <w:p>
      <w:pPr>
        <w:spacing w:after="160" w:line="276" w:lineRule="auto"/>
      </w:pPr>
      <w:r>
        <w:rPr>
          <w:rFonts w:ascii="Calibri" w:hAnsi="Calibri"/>
          <w:b w:val="0"/>
          <w:i w:val="0"/>
          <w:color w:val="212529"/>
          <w:sz w:val="22"/>
        </w:rPr>
        <w:t>This document describes design and implementation details for the integration flow.</w:t>
      </w:r>
    </w:p>
    <w:p>
      <w:pPr>
        <w:pStyle w:val="Heading2"/>
        <w:keepNext/>
        <w:keepLines/>
        <w:outlineLvl w:val="1"/>
      </w:pPr>
      <w:r>
        <w:rPr>
          <w:rFonts w:ascii="Calibri Light" w:hAnsi="Calibri Light"/>
          <w:color w:val="0078B4"/>
          <w:sz w:val="28"/>
        </w:rPr>
        <w:t>2.3 Interface Requirement</w:t>
      </w:r>
    </w:p>
    <w:p>
      <w:pPr>
        <w:spacing w:after="160" w:line="276" w:lineRule="auto"/>
      </w:pPr>
      <w:r>
        <w:rPr>
          <w:rFonts w:ascii="Calibri" w:hAnsi="Calibri"/>
          <w:b w:val="0"/>
          <w:i w:val="0"/>
          <w:color w:val="212529"/>
          <w:sz w:val="22"/>
        </w:rPr>
        <w:t>Business requirement is captured through source-to-target system integration.</w:t>
      </w:r>
    </w:p>
    <w:p>
      <w:pPr>
        <w:pStyle w:val="Heading2"/>
        <w:keepNext/>
        <w:keepLines/>
        <w:outlineLvl w:val="1"/>
      </w:pPr>
      <w:r>
        <w:rPr>
          <w:rFonts w:ascii="Calibri Light" w:hAnsi="Calibri Light"/>
          <w:color w:val="0078B4"/>
          <w:sz w:val="28"/>
        </w:rPr>
        <w:t>2.5 Integration Snapshot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18"/>
        <w:gridCol w:w="5783"/>
      </w:tblGrid>
      <w:tr>
        <w:trPr>
          <w:tblHeader w:val="true"/>
          <w:cantSplit/>
        </w:trPr>
        <w:tc>
          <w:tcPr>
            <w:tcW w:type="dxa" w:w="3118"/>
            <w:shd w:fill="005293"/>
          </w:tcPr>
          <w:p>
            <w:pPr>
              <w:keepNext/>
            </w:pPr>
            <w:r>
              <w:rPr>
                <w:rFonts w:ascii="Calibri" w:hAnsi="Calibri"/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5783"/>
            <w:shd w:fill="005293"/>
          </w:tcPr>
          <w:p>
            <w:pPr>
              <w:keepNext/>
            </w:pPr>
            <w:r>
              <w:rPr>
                <w:rFonts w:ascii="Calibri" w:hAnsi="Calibri"/>
                <w:b/>
                <w:color w:val="FFFFFF"/>
                <w:sz w:val="20"/>
              </w:rPr>
              <w:t>Value</w:t>
            </w:r>
          </w:p>
        </w:tc>
      </w:tr>
      <w:tr>
        <w:trPr>
          <w:cantSplit/>
        </w:trPr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Integration Processes</w:t>
            </w:r>
          </w:p>
        </w:tc>
        <w:tc>
          <w:tcPr>
            <w:tcW w:type="dxa" w:w="5783"/>
          </w:tcPr>
          <w:p>
            <w:r>
              <w:rPr>
                <w:rFonts w:ascii="Calibri" w:hAnsi="Calibri"/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3118"/>
            <w:shd w:fill="F5F8FA"/>
          </w:tcPr>
          <w:p>
            <w:r>
              <w:rPr>
                <w:rFonts w:ascii="Calibri" w:hAnsi="Calibri"/>
                <w:sz w:val="20"/>
              </w:rPr>
              <w:t>Message Flows</w:t>
            </w:r>
          </w:p>
        </w:tc>
        <w:tc>
          <w:tcPr>
            <w:tcW w:type="dxa" w:w="5783"/>
            <w:shd w:fill="F5F8FA"/>
          </w:tcPr>
          <w:p>
            <w:r>
              <w:rPr>
                <w:rFonts w:ascii="Calibri" w:hAnsi="Calibri"/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Sequence Flows</w:t>
            </w:r>
          </w:p>
        </w:tc>
        <w:tc>
          <w:tcPr>
            <w:tcW w:type="dxa" w:w="5783"/>
          </w:tcPr>
          <w:p>
            <w:r>
              <w:rPr>
                <w:rFonts w:ascii="Calibri" w:hAnsi="Calibri"/>
                <w:sz w:val="20"/>
              </w:rPr>
              <w:t>8</w:t>
            </w:r>
          </w:p>
        </w:tc>
      </w:tr>
      <w:tr>
        <w:trPr>
          <w:cantSplit/>
        </w:trPr>
        <w:tc>
          <w:tcPr>
            <w:tcW w:type="dxa" w:w="3118"/>
            <w:shd w:fill="F5F8FA"/>
          </w:tcPr>
          <w:p>
            <w:r>
              <w:rPr>
                <w:rFonts w:ascii="Calibri" w:hAnsi="Calibri"/>
                <w:sz w:val="20"/>
              </w:rPr>
              <w:t>Groovy Scripts</w:t>
            </w:r>
          </w:p>
        </w:tc>
        <w:tc>
          <w:tcPr>
            <w:tcW w:type="dxa" w:w="5783"/>
            <w:shd w:fill="F5F8FA"/>
          </w:tcPr>
          <w:p>
            <w:r>
              <w:rPr>
                <w:rFonts w:ascii="Calibri" w:hAnsi="Calibri"/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Schemas</w:t>
            </w:r>
          </w:p>
        </w:tc>
        <w:tc>
          <w:tcPr>
            <w:tcW w:type="dxa" w:w="5783"/>
          </w:tcPr>
          <w:p>
            <w:r>
              <w:rPr>
                <w:rFonts w:ascii="Calibri" w:hAnsi="Calibri"/>
                <w:sz w:val="20"/>
              </w:rPr>
              <w:t>0</w:t>
            </w:r>
          </w:p>
        </w:tc>
      </w:tr>
      <w:tr>
        <w:trPr>
          <w:cantSplit/>
        </w:trPr>
        <w:tc>
          <w:tcPr>
            <w:tcW w:type="dxa" w:w="3118"/>
            <w:shd w:fill="F5F8FA"/>
          </w:tcPr>
          <w:p>
            <w:r>
              <w:rPr>
                <w:rFonts w:ascii="Calibri" w:hAnsi="Calibri"/>
                <w:sz w:val="20"/>
              </w:rPr>
              <w:t>Externalized Parameters</w:t>
            </w:r>
          </w:p>
        </w:tc>
        <w:tc>
          <w:tcPr>
            <w:tcW w:type="dxa" w:w="5783"/>
            <w:shd w:fill="F5F8FA"/>
          </w:tcPr>
          <w:p>
            <w:r>
              <w:rPr>
                <w:rFonts w:ascii="Calibri" w:hAnsi="Calibri"/>
                <w:sz w:val="20"/>
              </w:rPr>
              <w:t>37</w:t>
            </w:r>
          </w:p>
        </w:tc>
      </w:tr>
    </w:tbl>
    <w:p/>
    <w:p>
      <w:r>
        <w:br w:type="page"/>
      </w:r>
    </w:p>
    <w:p>
      <w:pPr>
        <w:pStyle w:val="Heading1"/>
        <w:keepNext/>
        <w:keepLines/>
        <w:outlineLvl w:val="0"/>
      </w:pPr>
      <w:r>
        <w:rPr>
          <w:rFonts w:ascii="Calibri Light" w:hAnsi="Calibri Light"/>
          <w:color w:val="005293"/>
          <w:sz w:val="36"/>
        </w:rPr>
        <w:t>3. High level iFlow Design</w:t>
      </w:r>
    </w:p>
    <w:p>
      <w:pPr>
        <w:pStyle w:val="Heading2"/>
        <w:keepNext/>
        <w:keepLines/>
        <w:outlineLvl w:val="1"/>
      </w:pPr>
      <w:r>
        <w:rPr>
          <w:rFonts w:ascii="Calibri Light" w:hAnsi="Calibri Light"/>
          <w:color w:val="0078B4"/>
          <w:sz w:val="28"/>
        </w:rPr>
        <w:t>3.1 Current Scenario</w:t>
      </w:r>
    </w:p>
    <w:p>
      <w:pPr>
        <w:spacing w:after="160" w:line="276" w:lineRule="auto"/>
      </w:pPr>
      <w:r>
        <w:rPr>
          <w:rFonts w:ascii="Calibri" w:hAnsi="Calibri"/>
          <w:b w:val="0"/>
          <w:i w:val="0"/>
          <w:color w:val="212529"/>
          <w:sz w:val="22"/>
        </w:rPr>
        <w:t>Current scenario details are not explicitly configured in the iFlow.</w:t>
      </w:r>
    </w:p>
    <w:p>
      <w:pPr>
        <w:pStyle w:val="Heading2"/>
        <w:keepNext/>
        <w:keepLines/>
        <w:outlineLvl w:val="1"/>
      </w:pPr>
      <w:r>
        <w:rPr>
          <w:rFonts w:ascii="Calibri Light" w:hAnsi="Calibri Light"/>
          <w:color w:val="0078B4"/>
          <w:sz w:val="28"/>
        </w:rPr>
        <w:t>3.2 To-Be Scenario</w:t>
      </w:r>
    </w:p>
    <w:p>
      <w:pPr>
        <w:spacing w:after="160" w:line="276" w:lineRule="auto"/>
      </w:pPr>
      <w:r>
        <w:rPr>
          <w:rFonts w:ascii="Calibri" w:hAnsi="Calibri"/>
          <w:b w:val="0"/>
          <w:i w:val="0"/>
          <w:color w:val="212529"/>
          <w:sz w:val="22"/>
        </w:rPr>
        <w:t>The integration automates message processing between source and target landscapes.</w:t>
      </w:r>
    </w:p>
    <w:p>
      <w:pPr>
        <w:pStyle w:val="Heading2"/>
        <w:keepNext/>
        <w:keepLines/>
        <w:outlineLvl w:val="1"/>
      </w:pPr>
      <w:r>
        <w:rPr>
          <w:rFonts w:ascii="Calibri Light" w:hAnsi="Calibri Light"/>
          <w:color w:val="0078B4"/>
          <w:sz w:val="28"/>
        </w:rPr>
        <w:t>3.3 High Level Design</w:t>
      </w:r>
    </w:p>
    <w:p>
      <w:pPr>
        <w:spacing w:after="160" w:line="276" w:lineRule="auto"/>
      </w:pPr>
      <w:r>
        <w:rPr>
          <w:rFonts w:ascii="Calibri" w:hAnsi="Calibri"/>
          <w:b w:val="0"/>
          <w:i w:val="0"/>
          <w:color w:val="212529"/>
          <w:sz w:val="22"/>
        </w:rPr>
        <w:t>The integration is implemented using SAP CI with adapter-based communication.</w:t>
      </w:r>
    </w:p>
    <w:p>
      <w:pPr>
        <w:pStyle w:val="Heading2"/>
        <w:keepNext/>
        <w:keepLines/>
        <w:outlineLvl w:val="1"/>
      </w:pPr>
      <w:r>
        <w:rPr>
          <w:rFonts w:ascii="Calibri Light" w:hAnsi="Calibri Light"/>
          <w:color w:val="0078B4"/>
          <w:sz w:val="28"/>
        </w:rPr>
        <w:t>3.4 Technical Dependencies</w:t>
      </w:r>
    </w:p>
    <w:p>
      <w:pPr>
        <w:pStyle w:val="ListBullet"/>
      </w:pPr>
      <w:r>
        <w:rPr>
          <w:rFonts w:ascii="Calibri" w:hAnsi="Calibri"/>
          <w:sz w:val="22"/>
        </w:rPr>
        <w:t>Runtime platform: SAP CI integration flow 'GSAP_MaterialMaster_DataPro' orchestrates message exchange from gSAP to DataPro.</w:t>
      </w:r>
    </w:p>
    <w:p>
      <w:pPr>
        <w:pStyle w:val="ListBullet"/>
      </w:pPr>
      <w:r>
        <w:rPr>
          <w:rFonts w:ascii="Calibri" w:hAnsi="Calibri"/>
          <w:sz w:val="22"/>
        </w:rPr>
        <w:t>Inbound interface dependency: path /GSAP/MATMAS_MATMAS05_ZX_MATMAS05; ProcessDirect adapter using Not Applicable over Not Applicable.</w:t>
      </w:r>
    </w:p>
    <w:p>
      <w:pPr>
        <w:pStyle w:val="ListBullet"/>
      </w:pPr>
      <w:r>
        <w:rPr>
          <w:rFonts w:ascii="Calibri" w:hAnsi="Calibri"/>
          <w:sz w:val="22"/>
        </w:rPr>
        <w:t>Outbound interface dependency: URL DataPro_PricingCondition; receiver authentication type Not configured with credential/security artifact DataPro_PricingCondition.</w:t>
      </w:r>
    </w:p>
    <w:p>
      <w:pPr>
        <w:pStyle w:val="ListBullet"/>
      </w:pPr>
      <w:r>
        <w:rPr>
          <w:rFonts w:ascii="Calibri" w:hAnsi="Calibri"/>
          <w:sz w:val="22"/>
        </w:rPr>
        <w:t>Security dependency: receiver authentication type Not configured with credential/security artifact DataPro_PricingCondition.</w:t>
      </w:r>
    </w:p>
    <w:p>
      <w:pPr>
        <w:pStyle w:val="ListBullet"/>
      </w:pPr>
      <w:r>
        <w:rPr>
          <w:rFonts w:ascii="Calibri" w:hAnsi="Calibri"/>
          <w:sz w:val="22"/>
        </w:rPr>
        <w:t>Design-time artifacts: WSDLs src\main\resources\wsdl\MATMAS.MATMAS05.ZX_MATMAS05.wsdl; src\main\resources\wsdl\MT_Insert_MaterialMaster.wsdl | mappings src\main\resources\mapping\mm_MATMAS_MATMAS05_to_MaterialMaster.mmap.</w:t>
      </w:r>
    </w:p>
    <w:p>
      <w:pPr>
        <w:pStyle w:val="ListBullet"/>
      </w:pPr>
      <w:r>
        <w:rPr>
          <w:rFonts w:ascii="Calibri" w:hAnsi="Calibri"/>
          <w:sz w:val="22"/>
        </w:rPr>
        <w:t>Custom script artifacts: Interface_Generic_Headers.groovy; Log_Payload.groovy.</w:t>
      </w:r>
    </w:p>
    <w:p>
      <w:pPr>
        <w:pStyle w:val="ListBullet"/>
      </w:pPr>
      <w:r>
        <w:rPr>
          <w:rFonts w:ascii="Calibri" w:hAnsi="Calibri"/>
          <w:sz w:val="22"/>
        </w:rPr>
        <w:t>Externalized runtime dependencies: 37 parameter(s) supplied, including BusinessObject.</w:t>
      </w:r>
    </w:p>
    <w:p>
      <w:r>
        <w:br w:type="page"/>
      </w:r>
    </w:p>
    <w:p>
      <w:pPr>
        <w:pStyle w:val="Heading1"/>
        <w:keepNext/>
        <w:keepLines/>
        <w:outlineLvl w:val="0"/>
      </w:pPr>
      <w:r>
        <w:rPr>
          <w:rFonts w:ascii="Calibri Light" w:hAnsi="Calibri Light"/>
          <w:color w:val="005293"/>
          <w:sz w:val="36"/>
        </w:rPr>
        <w:t>4. Message Flow</w:t>
      </w:r>
    </w:p>
    <w:p>
      <w:pPr>
        <w:spacing w:after="160" w:line="276" w:lineRule="auto"/>
      </w:pPr>
      <w:r>
        <w:rPr>
          <w:rFonts w:ascii="Calibri" w:hAnsi="Calibri"/>
          <w:b w:val="0"/>
          <w:i w:val="0"/>
          <w:color w:val="212529"/>
          <w:sz w:val="22"/>
        </w:rPr>
        <w:t>A message comes from gSAP into SAP CI through the configured sender channel.</w:t>
      </w:r>
    </w:p>
    <w:p>
      <w:pPr>
        <w:spacing w:after="160" w:line="276" w:lineRule="auto"/>
      </w:pPr>
      <w:r>
        <w:rPr>
          <w:rFonts w:ascii="Calibri" w:hAnsi="Calibri"/>
          <w:b w:val="0"/>
          <w:i w:val="0"/>
          <w:color w:val="212529"/>
          <w:sz w:val="22"/>
        </w:rPr>
        <w:t>SAP CI processes the payload and sends the final message to DataPro through the receiver channel.</w:t>
      </w:r>
    </w:p>
    <w:p>
      <w:pPr>
        <w:pStyle w:val="Heading2"/>
        <w:keepNext/>
        <w:keepLines/>
        <w:outlineLvl w:val="1"/>
      </w:pPr>
      <w:r>
        <w:rPr>
          <w:rFonts w:ascii="Calibri Light" w:hAnsi="Calibri Light"/>
          <w:color w:val="0078B4"/>
          <w:sz w:val="28"/>
        </w:rPr>
        <w:t>4.2 Message Flow Connections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18"/>
        <w:gridCol w:w="5783"/>
      </w:tblGrid>
      <w:tr>
        <w:trPr>
          <w:tblHeader w:val="true"/>
          <w:cantSplit/>
        </w:trPr>
        <w:tc>
          <w:tcPr>
            <w:tcW w:type="dxa" w:w="3118"/>
            <w:shd w:fill="005293"/>
          </w:tcPr>
          <w:p>
            <w:pPr>
              <w:keepNext/>
            </w:pPr>
            <w:r>
              <w:rPr>
                <w:rFonts w:ascii="Calibri" w:hAnsi="Calibri"/>
                <w:b/>
                <w:color w:val="FFFFFF"/>
                <w:sz w:val="20"/>
              </w:rPr>
              <w:t>Connection</w:t>
            </w:r>
          </w:p>
        </w:tc>
        <w:tc>
          <w:tcPr>
            <w:tcW w:type="dxa" w:w="5783"/>
            <w:shd w:fill="005293"/>
          </w:tcPr>
          <w:p>
            <w:pPr>
              <w:keepNext/>
            </w:pPr>
            <w:r>
              <w:rPr>
                <w:rFonts w:ascii="Calibri" w:hAnsi="Calibri"/>
                <w:b/>
                <w:color w:val="FFFFFF"/>
                <w:sz w:val="20"/>
              </w:rPr>
              <w:t>Name</w:t>
            </w:r>
          </w:p>
        </w:tc>
      </w:tr>
      <w:tr>
        <w:trPr>
          <w:cantSplit/>
        </w:trPr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End Message -&gt; DataPro</w:t>
            </w:r>
          </w:p>
        </w:tc>
        <w:tc>
          <w:tcPr>
            <w:tcW w:type="dxa" w:w="5783"/>
          </w:tcPr>
          <w:p>
            <w:r>
              <w:rPr>
                <w:rFonts w:ascii="Calibri" w:hAnsi="Calibri"/>
                <w:sz w:val="20"/>
              </w:rPr>
              <w:t>Datapro_MaterialMaster_JDBC_Receiver</w:t>
            </w:r>
          </w:p>
        </w:tc>
      </w:tr>
      <w:tr>
        <w:trPr>
          <w:cantSplit/>
        </w:trPr>
        <w:tc>
          <w:tcPr>
            <w:tcW w:type="dxa" w:w="3118"/>
            <w:shd w:fill="F5F8FA"/>
          </w:tcPr>
          <w:p>
            <w:r>
              <w:rPr>
                <w:rFonts w:ascii="Calibri" w:hAnsi="Calibri"/>
                <w:sz w:val="20"/>
              </w:rPr>
              <w:t>gSAP -&gt; Start</w:t>
            </w:r>
          </w:p>
        </w:tc>
        <w:tc>
          <w:tcPr>
            <w:tcW w:type="dxa" w:w="5783"/>
            <w:shd w:fill="F5F8FA"/>
          </w:tcPr>
          <w:p>
            <w:r>
              <w:rPr>
                <w:rFonts w:ascii="Calibri" w:hAnsi="Calibri"/>
                <w:sz w:val="20"/>
              </w:rPr>
              <w:t>ProcessDirect</w:t>
            </w:r>
          </w:p>
        </w:tc>
      </w:tr>
    </w:tbl>
    <w:p/>
    <w:p>
      <w:pPr>
        <w:pStyle w:val="Heading2"/>
        <w:keepNext/>
        <w:keepLines/>
        <w:outlineLvl w:val="1"/>
      </w:pPr>
      <w:r>
        <w:rPr>
          <w:rFonts w:ascii="Calibri Light" w:hAnsi="Calibri Light"/>
          <w:color w:val="0078B4"/>
          <w:sz w:val="28"/>
        </w:rPr>
        <w:t>4.3 Integration Flow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2213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21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C757D"/>
          <w:sz w:val="20"/>
        </w:rPr>
        <w:t>Figure: Integration Flow Diagram</w:t>
      </w:r>
    </w:p>
    <w:p/>
    <w:p>
      <w:r>
        <w:br w:type="page"/>
      </w:r>
    </w:p>
    <w:p>
      <w:pPr>
        <w:pStyle w:val="Heading1"/>
        <w:keepNext/>
        <w:keepLines/>
        <w:outlineLvl w:val="0"/>
      </w:pPr>
      <w:r>
        <w:rPr>
          <w:rFonts w:ascii="Calibri Light" w:hAnsi="Calibri Light"/>
          <w:color w:val="005293"/>
          <w:sz w:val="36"/>
        </w:rPr>
        <w:t>5. Technical Description</w:t>
      </w:r>
    </w:p>
    <w:p>
      <w:pPr>
        <w:pStyle w:val="Heading2"/>
        <w:keepNext/>
        <w:keepLines/>
        <w:outlineLvl w:val="1"/>
      </w:pPr>
      <w:r>
        <w:rPr>
          <w:rFonts w:ascii="Calibri Light" w:hAnsi="Calibri Light"/>
          <w:color w:val="0078B4"/>
          <w:sz w:val="28"/>
        </w:rPr>
        <w:t>5.1 Main Integration Process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268"/>
        <w:gridCol w:w="2835"/>
        <w:gridCol w:w="3798"/>
      </w:tblGrid>
      <w:tr>
        <w:trPr>
          <w:tblHeader w:val="true"/>
          <w:cantSplit/>
        </w:trPr>
        <w:tc>
          <w:tcPr>
            <w:tcW w:type="dxa" w:w="2268"/>
            <w:shd w:fill="005293"/>
          </w:tcPr>
          <w:p>
            <w:pPr>
              <w:keepNext/>
            </w:pPr>
            <w:r>
              <w:rPr>
                <w:rFonts w:ascii="Calibri" w:hAnsi="Calibri"/>
                <w:b/>
                <w:color w:val="FFFFFF"/>
                <w:sz w:val="20"/>
              </w:rPr>
              <w:t>Process Name</w:t>
            </w:r>
          </w:p>
        </w:tc>
        <w:tc>
          <w:tcPr>
            <w:tcW w:type="dxa" w:w="2835"/>
            <w:shd w:fill="005293"/>
          </w:tcPr>
          <w:p>
            <w:pPr>
              <w:keepNext/>
            </w:pPr>
            <w:r>
              <w:rPr>
                <w:rFonts w:ascii="Calibri" w:hAnsi="Calibri"/>
                <w:b/>
                <w:color w:val="FFFFFF"/>
                <w:sz w:val="20"/>
              </w:rPr>
              <w:t>Sequence Flows</w:t>
            </w:r>
          </w:p>
        </w:tc>
        <w:tc>
          <w:tcPr>
            <w:tcW w:type="dxa" w:w="3798"/>
            <w:shd w:fill="005293"/>
          </w:tcPr>
          <w:p>
            <w:pPr>
              <w:keepNext/>
            </w:pPr>
            <w:r>
              <w:rPr>
                <w:rFonts w:ascii="Calibri" w:hAnsi="Calibri"/>
                <w:b/>
                <w:color w:val="FFFFFF"/>
                <w:sz w:val="20"/>
              </w:rPr>
              <w:t>Flow Elements</w:t>
            </w:r>
          </w:p>
        </w:tc>
      </w:tr>
      <w:tr>
        <w:trPr>
          <w:cantSplit/>
        </w:trPr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Integration Process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8</w:t>
            </w:r>
          </w:p>
        </w:tc>
        <w:tc>
          <w:tcPr>
            <w:tcW w:type="dxa" w:w="3798"/>
          </w:tcPr>
          <w:p>
            <w:r>
              <w:rPr>
                <w:rFonts w:ascii="Calibri" w:hAnsi="Calibri"/>
                <w:sz w:val="20"/>
              </w:rPr>
              <w:t>7</w:t>
            </w:r>
          </w:p>
        </w:tc>
      </w:tr>
    </w:tbl>
    <w:p/>
    <w:p>
      <w:pPr>
        <w:pStyle w:val="Heading3"/>
        <w:keepNext/>
        <w:keepLines/>
        <w:outlineLvl w:val="2"/>
      </w:pPr>
      <w:r>
        <w:rPr>
          <w:rFonts w:ascii="Calibri Light" w:hAnsi="Calibri Light"/>
          <w:color w:val="212529"/>
          <w:sz w:val="24"/>
        </w:rPr>
        <w:t>Integration Process</w:t>
      </w:r>
    </w:p>
    <w:p>
      <w:pPr>
        <w:spacing w:after="160" w:line="276" w:lineRule="auto"/>
      </w:pPr>
      <w:r>
        <w:rPr>
          <w:rFonts w:ascii="Calibri" w:hAnsi="Calibri"/>
          <w:b w:val="0"/>
          <w:i w:val="0"/>
          <w:color w:val="212529"/>
          <w:sz w:val="22"/>
        </w:rPr>
        <w:t>This process contains 8 sequence flow(s). Key activities include Exception SubProcess, Log Headers, Set Headers, Split Statements.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000"/>
      </w:tblGrid>
      <w:tr>
        <w:trPr>
          <w:tblHeader w:val="true"/>
          <w:cantSplit/>
        </w:trPr>
        <w:tc>
          <w:tcPr>
            <w:tcW w:type="dxa" w:w="9000"/>
            <w:shd w:fill="005293"/>
          </w:tcPr>
          <w:p>
            <w:pPr>
              <w:keepNext/>
            </w:pPr>
            <w:r>
              <w:rPr>
                <w:rFonts w:ascii="Calibri" w:hAnsi="Calibri"/>
                <w:b/>
                <w:color w:val="FFFFFF"/>
                <w:sz w:val="20"/>
              </w:rPr>
              <w:t>Key Activity</w:t>
            </w:r>
          </w:p>
        </w:tc>
      </w:tr>
      <w:tr>
        <w:trPr>
          <w:cantSplit/>
        </w:trPr>
        <w:tc>
          <w:tcPr>
            <w:tcW w:type="dxa" w:w="9000"/>
          </w:tcPr>
          <w:p>
            <w:r>
              <w:rPr>
                <w:rFonts w:ascii="Calibri" w:hAnsi="Calibri"/>
                <w:sz w:val="20"/>
              </w:rPr>
              <w:t>Exception SubProcess</w:t>
            </w:r>
          </w:p>
        </w:tc>
      </w:tr>
      <w:tr>
        <w:trPr>
          <w:cantSplit/>
        </w:trPr>
        <w:tc>
          <w:tcPr>
            <w:tcW w:type="dxa" w:w="9000"/>
            <w:shd w:fill="F5F8FA"/>
          </w:tcPr>
          <w:p>
            <w:r>
              <w:rPr>
                <w:rFonts w:ascii="Calibri" w:hAnsi="Calibri"/>
                <w:sz w:val="20"/>
              </w:rPr>
              <w:t>Log Headers</w:t>
            </w:r>
          </w:p>
        </w:tc>
      </w:tr>
      <w:tr>
        <w:trPr>
          <w:cantSplit/>
        </w:trPr>
        <w:tc>
          <w:tcPr>
            <w:tcW w:type="dxa" w:w="9000"/>
          </w:tcPr>
          <w:p>
            <w:r>
              <w:rPr>
                <w:rFonts w:ascii="Calibri" w:hAnsi="Calibri"/>
                <w:sz w:val="20"/>
              </w:rPr>
              <w:t>Set Headers</w:t>
            </w:r>
          </w:p>
        </w:tc>
      </w:tr>
      <w:tr>
        <w:trPr>
          <w:cantSplit/>
        </w:trPr>
        <w:tc>
          <w:tcPr>
            <w:tcW w:type="dxa" w:w="9000"/>
            <w:shd w:fill="F5F8FA"/>
          </w:tcPr>
          <w:p>
            <w:r>
              <w:rPr>
                <w:rFonts w:ascii="Calibri" w:hAnsi="Calibri"/>
                <w:sz w:val="20"/>
              </w:rPr>
              <w:t>Split Statements</w:t>
            </w:r>
          </w:p>
        </w:tc>
      </w:tr>
      <w:tr>
        <w:trPr>
          <w:cantSplit/>
        </w:trPr>
        <w:tc>
          <w:tcPr>
            <w:tcW w:type="dxa" w:w="9000"/>
          </w:tcPr>
          <w:p>
            <w:r>
              <w:rPr>
                <w:rFonts w:ascii="Calibri" w:hAnsi="Calibri"/>
                <w:sz w:val="20"/>
              </w:rPr>
              <w:t>mm_MATMAS_MATMAS05_to_MaterialMaster</w:t>
            </w:r>
          </w:p>
        </w:tc>
      </w:tr>
    </w:tbl>
    <w:p/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18"/>
        <w:gridCol w:w="5783"/>
      </w:tblGrid>
      <w:tr>
        <w:trPr>
          <w:tblHeader w:val="true"/>
          <w:cantSplit/>
        </w:trPr>
        <w:tc>
          <w:tcPr>
            <w:tcW w:type="dxa" w:w="3118"/>
            <w:shd w:fill="005293"/>
          </w:tcPr>
          <w:p>
            <w:pPr>
              <w:keepNext/>
            </w:pPr>
            <w:r>
              <w:rPr>
                <w:rFonts w:ascii="Calibri" w:hAnsi="Calibri"/>
                <w:b/>
                <w:color w:val="FFFFFF"/>
                <w:sz w:val="20"/>
              </w:rPr>
              <w:t>Step</w:t>
            </w:r>
          </w:p>
        </w:tc>
        <w:tc>
          <w:tcPr>
            <w:tcW w:type="dxa" w:w="5783"/>
            <w:shd w:fill="005293"/>
          </w:tcPr>
          <w:p>
            <w:pPr>
              <w:keepNext/>
            </w:pPr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rPr>
          <w:cantSplit/>
        </w:trPr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type="dxa" w:w="5783"/>
          </w:tcPr>
          <w:p>
            <w:r>
              <w:rPr>
                <w:rFonts w:ascii="Calibri" w:hAnsi="Calibri"/>
                <w:sz w:val="20"/>
              </w:rPr>
              <w:t>Log Payload is executed within the process flow.</w:t>
            </w:r>
          </w:p>
        </w:tc>
      </w:tr>
      <w:tr>
        <w:trPr>
          <w:cantSplit/>
        </w:trPr>
        <w:tc>
          <w:tcPr>
            <w:tcW w:type="dxa" w:w="3118"/>
            <w:shd w:fill="F5F8FA"/>
          </w:tcPr>
          <w:p>
            <w:r>
              <w:rPr>
                <w:rFonts w:ascii="Calibri" w:hAnsi="Calibri"/>
                <w:sz w:val="20"/>
              </w:rPr>
              <w:t>2</w:t>
            </w:r>
          </w:p>
        </w:tc>
        <w:tc>
          <w:tcPr>
            <w:tcW w:type="dxa" w:w="5783"/>
            <w:shd w:fill="F5F8FA"/>
          </w:tcPr>
          <w:p>
            <w:r>
              <w:rPr>
                <w:rFonts w:ascii="Calibri" w:hAnsi="Calibri"/>
                <w:sz w:val="20"/>
              </w:rPr>
              <w:t>Read the payload from property is executed within the process flow.</w:t>
            </w:r>
          </w:p>
        </w:tc>
      </w:tr>
      <w:tr>
        <w:trPr>
          <w:cantSplit/>
        </w:trPr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type="dxa" w:w="5783"/>
          </w:tcPr>
          <w:p>
            <w:r>
              <w:rPr>
                <w:rFonts w:ascii="Calibri" w:hAnsi="Calibri"/>
                <w:sz w:val="20"/>
              </w:rPr>
              <w:t>Log Headers is executed within the process flow.</w:t>
            </w:r>
          </w:p>
        </w:tc>
      </w:tr>
      <w:tr>
        <w:trPr>
          <w:cantSplit/>
        </w:trPr>
        <w:tc>
          <w:tcPr>
            <w:tcW w:type="dxa" w:w="3118"/>
            <w:shd w:fill="F5F8FA"/>
          </w:tcPr>
          <w:p>
            <w:r>
              <w:rPr>
                <w:rFonts w:ascii="Calibri" w:hAnsi="Calibri"/>
                <w:sz w:val="20"/>
              </w:rPr>
              <w:t>4</w:t>
            </w:r>
          </w:p>
        </w:tc>
        <w:tc>
          <w:tcPr>
            <w:tcW w:type="dxa" w:w="5783"/>
            <w:shd w:fill="F5F8FA"/>
          </w:tcPr>
          <w:p>
            <w:r>
              <w:rPr>
                <w:rFonts w:ascii="Calibri" w:hAnsi="Calibri"/>
                <w:sz w:val="20"/>
              </w:rPr>
              <w:t>Set Headers is executed within the process flow.</w:t>
            </w:r>
          </w:p>
        </w:tc>
      </w:tr>
      <w:tr>
        <w:trPr>
          <w:cantSplit/>
        </w:trPr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5</w:t>
            </w:r>
          </w:p>
        </w:tc>
        <w:tc>
          <w:tcPr>
            <w:tcW w:type="dxa" w:w="5783"/>
          </w:tcPr>
          <w:p>
            <w:r>
              <w:rPr>
                <w:rFonts w:ascii="Calibri" w:hAnsi="Calibri"/>
                <w:sz w:val="20"/>
              </w:rPr>
              <w:t>mm_MATMAS_MATMAS05_to_MaterialMaster is executed within the process flow.</w:t>
            </w:r>
          </w:p>
        </w:tc>
      </w:tr>
      <w:tr>
        <w:trPr>
          <w:cantSplit/>
        </w:trPr>
        <w:tc>
          <w:tcPr>
            <w:tcW w:type="dxa" w:w="3118"/>
            <w:shd w:fill="F5F8FA"/>
          </w:tcPr>
          <w:p>
            <w:r>
              <w:rPr>
                <w:rFonts w:ascii="Calibri" w:hAnsi="Calibri"/>
                <w:sz w:val="20"/>
              </w:rPr>
              <w:t>6</w:t>
            </w:r>
          </w:p>
        </w:tc>
        <w:tc>
          <w:tcPr>
            <w:tcW w:type="dxa" w:w="5783"/>
            <w:shd w:fill="F5F8FA"/>
          </w:tcPr>
          <w:p>
            <w:r>
              <w:rPr>
                <w:rFonts w:ascii="Calibri" w:hAnsi="Calibri"/>
                <w:sz w:val="20"/>
              </w:rPr>
              <w:t>Split Statements is executed within the process flow.</w:t>
            </w:r>
          </w:p>
        </w:tc>
      </w:tr>
    </w:tbl>
    <w:p/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18"/>
        <w:gridCol w:w="5783"/>
      </w:tblGrid>
      <w:tr>
        <w:trPr>
          <w:tblHeader w:val="true"/>
          <w:cantSplit/>
        </w:trPr>
        <w:tc>
          <w:tcPr>
            <w:tcW w:type="dxa" w:w="3118"/>
            <w:shd w:fill="005293"/>
          </w:tcPr>
          <w:p>
            <w:pPr>
              <w:keepNext/>
            </w:pPr>
            <w:r>
              <w:rPr>
                <w:rFonts w:ascii="Calibri" w:hAnsi="Calibri"/>
                <w:b/>
                <w:color w:val="FFFFFF"/>
                <w:sz w:val="20"/>
              </w:rPr>
              <w:t>Key</w:t>
            </w:r>
          </w:p>
        </w:tc>
        <w:tc>
          <w:tcPr>
            <w:tcW w:type="dxa" w:w="5783"/>
            <w:shd w:fill="005293"/>
          </w:tcPr>
          <w:p>
            <w:pPr>
              <w:keepNext/>
            </w:pPr>
            <w:r>
              <w:rPr>
                <w:rFonts w:ascii="Calibri" w:hAnsi="Calibri"/>
                <w:b/>
                <w:color w:val="FFFFFF"/>
                <w:sz w:val="20"/>
              </w:rPr>
              <w:t>Value</w:t>
            </w:r>
          </w:p>
        </w:tc>
      </w:tr>
      <w:tr>
        <w:trPr>
          <w:cantSplit/>
        </w:trPr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Transaction Timeout</w:t>
            </w:r>
          </w:p>
        </w:tc>
        <w:tc>
          <w:tcPr>
            <w:tcW w:type="dxa" w:w="5783"/>
          </w:tcPr>
          <w:p>
            <w:r>
              <w:rPr>
                <w:rFonts w:ascii="Calibri" w:hAnsi="Calibri"/>
                <w:sz w:val="20"/>
              </w:rPr>
              <w:t>30</w:t>
            </w:r>
          </w:p>
        </w:tc>
      </w:tr>
      <w:tr>
        <w:trPr>
          <w:cantSplit/>
        </w:trPr>
        <w:tc>
          <w:tcPr>
            <w:tcW w:type="dxa" w:w="3118"/>
            <w:shd w:fill="F5F8FA"/>
          </w:tcPr>
          <w:p>
            <w:r>
              <w:rPr>
                <w:rFonts w:ascii="Calibri" w:hAnsi="Calibri"/>
                <w:sz w:val="20"/>
              </w:rPr>
              <w:t>Transactional Handling</w:t>
            </w:r>
          </w:p>
        </w:tc>
        <w:tc>
          <w:tcPr>
            <w:tcW w:type="dxa" w:w="5783"/>
            <w:shd w:fill="F5F8FA"/>
          </w:tcPr>
          <w:p>
            <w:r>
              <w:rPr>
                <w:rFonts w:ascii="Calibri" w:hAnsi="Calibri"/>
                <w:sz w:val="20"/>
              </w:rPr>
              <w:t>Not Required</w:t>
            </w:r>
          </w:p>
        </w:tc>
      </w:tr>
    </w:tbl>
    <w:p/>
    <w:p>
      <w:pPr>
        <w:pStyle w:val="Heading4"/>
        <w:keepNext/>
        <w:keepLines/>
        <w:outlineLvl w:val="3"/>
      </w:pPr>
      <w:r>
        <w:rPr>
          <w:rFonts w:ascii="Calibri Light" w:hAnsi="Calibri Light"/>
          <w:color w:val="212529"/>
          <w:sz w:val="24"/>
        </w:rPr>
        <w:t>callActivity Set Headers Properties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18"/>
        <w:gridCol w:w="5783"/>
      </w:tblGrid>
      <w:tr>
        <w:trPr>
          <w:tblHeader w:val="true"/>
          <w:cantSplit/>
        </w:trPr>
        <w:tc>
          <w:tcPr>
            <w:tcW w:type="dxa" w:w="3118"/>
            <w:shd w:fill="005293"/>
          </w:tcPr>
          <w:p>
            <w:pPr>
              <w:keepNext/>
            </w:pPr>
            <w:r>
              <w:rPr>
                <w:rFonts w:ascii="Calibri" w:hAnsi="Calibri"/>
                <w:b/>
                <w:color w:val="FFFFFF"/>
                <w:sz w:val="20"/>
              </w:rPr>
              <w:t>Key</w:t>
            </w:r>
          </w:p>
        </w:tc>
        <w:tc>
          <w:tcPr>
            <w:tcW w:type="dxa" w:w="5783"/>
            <w:shd w:fill="005293"/>
          </w:tcPr>
          <w:p>
            <w:pPr>
              <w:keepNext/>
            </w:pPr>
            <w:r>
              <w:rPr>
                <w:rFonts w:ascii="Calibri" w:hAnsi="Calibri"/>
                <w:b/>
                <w:color w:val="FFFFFF"/>
                <w:sz w:val="20"/>
              </w:rPr>
              <w:t>Value</w:t>
            </w:r>
          </w:p>
        </w:tc>
      </w:tr>
      <w:tr>
        <w:trPr>
          <w:cantSplit/>
        </w:trPr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Body Type</w:t>
            </w:r>
          </w:p>
        </w:tc>
        <w:tc>
          <w:tcPr>
            <w:tcW w:type="dxa" w:w="5783"/>
          </w:tcPr>
          <w:p>
            <w:r>
              <w:rPr>
                <w:rFonts w:ascii="Calibri" w:hAnsi="Calibri"/>
                <w:sz w:val="20"/>
              </w:rPr>
              <w:t>constant</w:t>
            </w:r>
          </w:p>
        </w:tc>
      </w:tr>
    </w:tbl>
    <w:p/>
    <w:p>
      <w:pPr>
        <w:pStyle w:val="Heading4"/>
        <w:keepNext/>
        <w:keepLines/>
        <w:outlineLvl w:val="3"/>
      </w:pPr>
      <w:r>
        <w:rPr>
          <w:rFonts w:ascii="Calibri Light" w:hAnsi="Calibri Light"/>
          <w:color w:val="212529"/>
          <w:sz w:val="24"/>
        </w:rPr>
        <w:t>callActivity Split Statements Properties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18"/>
        <w:gridCol w:w="5783"/>
      </w:tblGrid>
      <w:tr>
        <w:trPr>
          <w:tblHeader w:val="true"/>
          <w:cantSplit/>
        </w:trPr>
        <w:tc>
          <w:tcPr>
            <w:tcW w:type="dxa" w:w="3118"/>
            <w:shd w:fill="005293"/>
          </w:tcPr>
          <w:p>
            <w:pPr>
              <w:keepNext/>
            </w:pPr>
            <w:r>
              <w:rPr>
                <w:rFonts w:ascii="Calibri" w:hAnsi="Calibri"/>
                <w:b/>
                <w:color w:val="FFFFFF"/>
                <w:sz w:val="20"/>
              </w:rPr>
              <w:t>Key</w:t>
            </w:r>
          </w:p>
        </w:tc>
        <w:tc>
          <w:tcPr>
            <w:tcW w:type="dxa" w:w="5783"/>
            <w:shd w:fill="005293"/>
          </w:tcPr>
          <w:p>
            <w:pPr>
              <w:keepNext/>
            </w:pPr>
            <w:r>
              <w:rPr>
                <w:rFonts w:ascii="Calibri" w:hAnsi="Calibri"/>
                <w:b/>
                <w:color w:val="FFFFFF"/>
                <w:sz w:val="20"/>
              </w:rPr>
              <w:t>Value</w:t>
            </w:r>
          </w:p>
        </w:tc>
      </w:tr>
      <w:tr>
        <w:trPr>
          <w:cantSplit/>
        </w:trPr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Split Expr Value</w:t>
            </w:r>
          </w:p>
        </w:tc>
        <w:tc>
          <w:tcPr>
            <w:tcW w:type="dxa" w:w="5783"/>
          </w:tcPr>
          <w:p>
            <w:r>
              <w:rPr>
                <w:rFonts w:ascii="Calibri" w:hAnsi="Calibri"/>
                <w:sz w:val="20"/>
              </w:rPr>
              <w:t>//Statement</w:t>
            </w:r>
          </w:p>
        </w:tc>
      </w:tr>
    </w:tbl>
    <w:p/>
    <w:p>
      <w:pPr>
        <w:pStyle w:val="Heading2"/>
        <w:keepNext/>
        <w:keepLines/>
        <w:outlineLvl w:val="1"/>
      </w:pPr>
      <w:r>
        <w:rPr>
          <w:rFonts w:ascii="Calibri Light" w:hAnsi="Calibri Light"/>
          <w:color w:val="0078B4"/>
          <w:sz w:val="28"/>
        </w:rPr>
        <w:t>5.3 Sender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28545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854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C757D"/>
          <w:sz w:val="20"/>
        </w:rPr>
        <w:t>Figure: Sender Configuration</w:t>
      </w:r>
    </w:p>
    <w:p/>
    <w:p>
      <w:pPr>
        <w:spacing w:after="160" w:line="276" w:lineRule="auto"/>
      </w:pPr>
      <w:r>
        <w:rPr>
          <w:rFonts w:ascii="Calibri" w:hAnsi="Calibri"/>
          <w:b w:val="0"/>
          <w:i w:val="0"/>
          <w:color w:val="212529"/>
          <w:sz w:val="22"/>
        </w:rPr>
        <w:t>The ProcessDirect sender adapter receives messages from gSAP. It listens on /GSAP/MATMAS_MATMAS05_ZX_MATMAS05. It uses Not Applicable over Not Applicable for inbound communication.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18"/>
        <w:gridCol w:w="5783"/>
      </w:tblGrid>
      <w:tr>
        <w:trPr>
          <w:tblHeader w:val="true"/>
          <w:cantSplit/>
        </w:trPr>
        <w:tc>
          <w:tcPr>
            <w:tcW w:type="dxa" w:w="3118"/>
            <w:shd w:fill="005293"/>
          </w:tcPr>
          <w:p>
            <w:pPr>
              <w:keepNext/>
            </w:pPr>
            <w:r>
              <w:rPr>
                <w:rFonts w:ascii="Calibri" w:hAnsi="Calibri"/>
                <w:b/>
                <w:color w:val="FFFFFF"/>
                <w:sz w:val="20"/>
              </w:rPr>
              <w:t>Attribute</w:t>
            </w:r>
          </w:p>
        </w:tc>
        <w:tc>
          <w:tcPr>
            <w:tcW w:type="dxa" w:w="5783"/>
            <w:shd w:fill="005293"/>
          </w:tcPr>
          <w:p>
            <w:pPr>
              <w:keepNext/>
            </w:pPr>
            <w:r>
              <w:rPr>
                <w:rFonts w:ascii="Calibri" w:hAnsi="Calibri"/>
                <w:b/>
                <w:color w:val="FFFFFF"/>
                <w:sz w:val="20"/>
              </w:rPr>
              <w:t>Value</w:t>
            </w:r>
          </w:p>
        </w:tc>
      </w:tr>
      <w:tr>
        <w:trPr>
          <w:cantSplit/>
        </w:trPr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Path / Address</w:t>
            </w:r>
          </w:p>
        </w:tc>
        <w:tc>
          <w:tcPr>
            <w:tcW w:type="dxa" w:w="5783"/>
          </w:tcPr>
          <w:p>
            <w:r>
              <w:rPr>
                <w:rFonts w:ascii="Calibri" w:hAnsi="Calibri"/>
                <w:sz w:val="20"/>
              </w:rPr>
              <w:t>/GSAP/MATMAS_MATMAS05_ZX_MATMAS05</w:t>
            </w:r>
          </w:p>
        </w:tc>
      </w:tr>
      <w:tr>
        <w:trPr>
          <w:cantSplit/>
        </w:trPr>
        <w:tc>
          <w:tcPr>
            <w:tcW w:type="dxa" w:w="3118"/>
            <w:shd w:fill="F5F8FA"/>
          </w:tcPr>
          <w:p>
            <w:r>
              <w:rPr>
                <w:rFonts w:ascii="Calibri" w:hAnsi="Calibri"/>
                <w:sz w:val="20"/>
              </w:rPr>
              <w:t>Adapter Type</w:t>
            </w:r>
          </w:p>
        </w:tc>
        <w:tc>
          <w:tcPr>
            <w:tcW w:type="dxa" w:w="5783"/>
            <w:shd w:fill="F5F8FA"/>
          </w:tcPr>
          <w:p>
            <w:r>
              <w:rPr>
                <w:rFonts w:ascii="Calibri" w:hAnsi="Calibri"/>
                <w:sz w:val="20"/>
              </w:rPr>
              <w:t>ProcessDirect</w:t>
            </w:r>
          </w:p>
        </w:tc>
      </w:tr>
      <w:tr>
        <w:trPr>
          <w:cantSplit/>
        </w:trPr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Protocol</w:t>
            </w:r>
          </w:p>
        </w:tc>
        <w:tc>
          <w:tcPr>
            <w:tcW w:type="dxa" w:w="5783"/>
          </w:tcPr>
          <w:p>
            <w:r>
              <w:rPr>
                <w:rFonts w:ascii="Calibri" w:hAnsi="Calibri"/>
                <w:sz w:val="20"/>
              </w:rPr>
              <w:t>Not Applicable over Not Applicable</w:t>
            </w:r>
          </w:p>
        </w:tc>
      </w:tr>
      <w:tr>
        <w:trPr>
          <w:cantSplit/>
        </w:trPr>
        <w:tc>
          <w:tcPr>
            <w:tcW w:type="dxa" w:w="3118"/>
            <w:shd w:fill="F5F8FA"/>
          </w:tcPr>
          <w:p>
            <w:r>
              <w:rPr>
                <w:rFonts w:ascii="Calibri" w:hAnsi="Calibri"/>
                <w:sz w:val="20"/>
              </w:rPr>
              <w:t>Auth Type</w:t>
            </w:r>
          </w:p>
        </w:tc>
        <w:tc>
          <w:tcPr>
            <w:tcW w:type="dxa" w:w="5783"/>
            <w:shd w:fill="F5F8FA"/>
          </w:tcPr>
          <w:p>
            <w:r>
              <w:rPr>
                <w:rFonts w:ascii="Calibri" w:hAnsi="Calibri"/>
                <w:sz w:val="20"/>
              </w:rPr>
              <w:t>Not configured</w:t>
            </w:r>
          </w:p>
        </w:tc>
      </w:tr>
      <w:tr>
        <w:trPr>
          <w:cantSplit/>
        </w:trPr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User Role</w:t>
            </w:r>
          </w:p>
        </w:tc>
        <w:tc>
          <w:tcPr>
            <w:tcW w:type="dxa" w:w="5783"/>
          </w:tcPr>
          <w:p>
            <w:r>
              <w:rPr>
                <w:rFonts w:ascii="Calibri" w:hAnsi="Calibri"/>
                <w:sz w:val="20"/>
              </w:rPr>
              <w:t>Not configured</w:t>
            </w:r>
          </w:p>
        </w:tc>
      </w:tr>
    </w:tbl>
    <w:p/>
    <w:p>
      <w:pPr>
        <w:pStyle w:val="Heading2"/>
        <w:keepNext/>
        <w:keepLines/>
        <w:outlineLvl w:val="1"/>
      </w:pPr>
      <w:r>
        <w:rPr>
          <w:rFonts w:ascii="Calibri Light" w:hAnsi="Calibri Light"/>
          <w:color w:val="0078B4"/>
          <w:sz w:val="28"/>
        </w:rPr>
        <w:t>5.4 Receiver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83580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835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C757D"/>
          <w:sz w:val="20"/>
        </w:rPr>
        <w:t>Figure: Receiver Configuration</w:t>
      </w:r>
    </w:p>
    <w:p/>
    <w:p>
      <w:pPr>
        <w:spacing w:after="160" w:line="276" w:lineRule="auto"/>
      </w:pPr>
      <w:r>
        <w:rPr>
          <w:rFonts w:ascii="Calibri" w:hAnsi="Calibri"/>
          <w:b w:val="0"/>
          <w:i w:val="0"/>
          <w:color w:val="212529"/>
          <w:sz w:val="22"/>
        </w:rPr>
        <w:t>The JDBC receiver adapter sends processed messages to DataPro. It targets DataPro_PricingCondition. It uses credential/security artifact DataPro_PricingCondition.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18"/>
        <w:gridCol w:w="5783"/>
      </w:tblGrid>
      <w:tr>
        <w:trPr>
          <w:tblHeader w:val="true"/>
          <w:cantSplit/>
        </w:trPr>
        <w:tc>
          <w:tcPr>
            <w:tcW w:type="dxa" w:w="3118"/>
            <w:shd w:fill="005293"/>
          </w:tcPr>
          <w:p>
            <w:pPr>
              <w:keepNext/>
            </w:pPr>
            <w:r>
              <w:rPr>
                <w:rFonts w:ascii="Calibri" w:hAnsi="Calibri"/>
                <w:b/>
                <w:color w:val="FFFFFF"/>
                <w:sz w:val="20"/>
              </w:rPr>
              <w:t>Attribute</w:t>
            </w:r>
          </w:p>
        </w:tc>
        <w:tc>
          <w:tcPr>
            <w:tcW w:type="dxa" w:w="5783"/>
            <w:shd w:fill="005293"/>
          </w:tcPr>
          <w:p>
            <w:pPr>
              <w:keepNext/>
            </w:pPr>
            <w:r>
              <w:rPr>
                <w:rFonts w:ascii="Calibri" w:hAnsi="Calibri"/>
                <w:b/>
                <w:color w:val="FFFFFF"/>
                <w:sz w:val="20"/>
              </w:rPr>
              <w:t>Value</w:t>
            </w:r>
          </w:p>
        </w:tc>
      </w:tr>
      <w:tr>
        <w:trPr>
          <w:cantSplit/>
        </w:trPr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URL / Address</w:t>
            </w:r>
          </w:p>
        </w:tc>
        <w:tc>
          <w:tcPr>
            <w:tcW w:type="dxa" w:w="5783"/>
          </w:tcPr>
          <w:p>
            <w:r>
              <w:rPr>
                <w:rFonts w:ascii="Calibri" w:hAnsi="Calibri"/>
                <w:sz w:val="20"/>
              </w:rPr>
              <w:t>DataPro_PricingCondition</w:t>
            </w:r>
          </w:p>
        </w:tc>
      </w:tr>
      <w:tr>
        <w:trPr>
          <w:cantSplit/>
        </w:trPr>
        <w:tc>
          <w:tcPr>
            <w:tcW w:type="dxa" w:w="3118"/>
            <w:shd w:fill="F5F8FA"/>
          </w:tcPr>
          <w:p>
            <w:r>
              <w:rPr>
                <w:rFonts w:ascii="Calibri" w:hAnsi="Calibri"/>
                <w:sz w:val="20"/>
              </w:rPr>
              <w:t>Adapter Type</w:t>
            </w:r>
          </w:p>
        </w:tc>
        <w:tc>
          <w:tcPr>
            <w:tcW w:type="dxa" w:w="5783"/>
            <w:shd w:fill="F5F8FA"/>
          </w:tcPr>
          <w:p>
            <w:r>
              <w:rPr>
                <w:rFonts w:ascii="Calibri" w:hAnsi="Calibri"/>
                <w:sz w:val="20"/>
              </w:rPr>
              <w:t>JDBC</w:t>
            </w:r>
          </w:p>
        </w:tc>
      </w:tr>
      <w:tr>
        <w:trPr>
          <w:cantSplit/>
        </w:trPr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Authentication Type</w:t>
            </w:r>
          </w:p>
        </w:tc>
        <w:tc>
          <w:tcPr>
            <w:tcW w:type="dxa" w:w="5783"/>
          </w:tcPr>
          <w:p>
            <w:r>
              <w:rPr>
                <w:rFonts w:ascii="Calibri" w:hAnsi="Calibri"/>
                <w:sz w:val="20"/>
              </w:rPr>
              <w:t>Not configured</w:t>
            </w:r>
          </w:p>
        </w:tc>
      </w:tr>
      <w:tr>
        <w:trPr>
          <w:cantSplit/>
        </w:trPr>
        <w:tc>
          <w:tcPr>
            <w:tcW w:type="dxa" w:w="3118"/>
            <w:shd w:fill="F5F8FA"/>
          </w:tcPr>
          <w:p>
            <w:r>
              <w:rPr>
                <w:rFonts w:ascii="Calibri" w:hAnsi="Calibri"/>
                <w:sz w:val="20"/>
              </w:rPr>
              <w:t>Credential / Security Artifact</w:t>
            </w:r>
          </w:p>
        </w:tc>
        <w:tc>
          <w:tcPr>
            <w:tcW w:type="dxa" w:w="5783"/>
            <w:shd w:fill="F5F8FA"/>
          </w:tcPr>
          <w:p>
            <w:r>
              <w:rPr>
                <w:rFonts w:ascii="Calibri" w:hAnsi="Calibri"/>
                <w:sz w:val="20"/>
              </w:rPr>
              <w:t>DataPro_PricingCondition</w:t>
            </w:r>
          </w:p>
        </w:tc>
      </w:tr>
      <w:tr>
        <w:trPr>
          <w:cantSplit/>
        </w:trPr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Operation Name</w:t>
            </w:r>
          </w:p>
        </w:tc>
        <w:tc>
          <w:tcPr>
            <w:tcW w:type="dxa" w:w="5783"/>
          </w:tcPr>
          <w:p>
            <w:r>
              <w:rPr>
                <w:rFonts w:ascii="Calibri" w:hAnsi="Calibri"/>
                <w:sz w:val="20"/>
              </w:rPr>
              <w:t>Not configured</w:t>
            </w:r>
          </w:p>
        </w:tc>
      </w:tr>
    </w:tbl>
    <w:p/>
    <w:p>
      <w:pPr>
        <w:pStyle w:val="Heading2"/>
        <w:keepNext/>
        <w:keepLines/>
        <w:outlineLvl w:val="1"/>
      </w:pPr>
      <w:r>
        <w:rPr>
          <w:rFonts w:ascii="Calibri Light" w:hAnsi="Calibri Light"/>
          <w:color w:val="0078B4"/>
          <w:sz w:val="28"/>
        </w:rPr>
        <w:t>5.5 Mappings</w:t>
      </w:r>
    </w:p>
    <w:p>
      <w:pPr>
        <w:pStyle w:val="Heading3"/>
        <w:keepNext/>
        <w:keepLines/>
        <w:outlineLvl w:val="2"/>
        <w:collapsed w:val="1"/>
        <w15:collapsed xmlns:w15="http://schemas.microsoft.com/office/word/2012/wordml"/>
      </w:pPr>
      <w:r>
        <w:rPr>
          <w:rFonts w:ascii="Calibri Light" w:hAnsi="Calibri Light"/>
          <w:color w:val="212529"/>
          <w:sz w:val="24"/>
        </w:rPr>
        <w:t>mm_MATMAS_MATMAS05_to_MaterialMaster</w:t>
      </w:r>
    </w:p>
    <w:p>
      <w:pPr>
        <w:spacing w:after="160" w:line="276" w:lineRule="auto"/>
      </w:pPr>
      <w:r>
        <w:rPr>
          <w:rFonts w:ascii="Calibri" w:hAnsi="Calibri"/>
          <w:b w:val="0"/>
          <w:i w:val="0"/>
          <w:color w:val="212529"/>
          <w:sz w:val="22"/>
        </w:rPr>
        <w:t>This mapping transforms MATMAS MATMAS05 data into the MaterialMaster structure used later in SAP CI.</w:t>
      </w:r>
    </w:p>
    <w:p>
      <w:pPr>
        <w:spacing w:after="160" w:line="276" w:lineRule="auto"/>
      </w:pPr>
      <w:r>
        <w:rPr>
          <w:rFonts w:ascii="Calibri" w:hAnsi="Calibri"/>
          <w:b w:val="0"/>
          <w:i w:val="0"/>
          <w:color w:val="212529"/>
          <w:sz w:val="22"/>
        </w:rPr>
        <w:t>It is executed during message processing to reshape the payload before the next handoff.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18"/>
        <w:gridCol w:w="5783"/>
      </w:tblGrid>
      <w:tr>
        <w:trPr>
          <w:tblHeader w:val="true"/>
          <w:cantSplit/>
        </w:trPr>
        <w:tc>
          <w:tcPr>
            <w:tcW w:type="dxa" w:w="3118"/>
            <w:shd w:fill="005293"/>
          </w:tcPr>
          <w:p>
            <w:pPr>
              <w:keepNext/>
            </w:pPr>
            <w:r>
              <w:rPr>
                <w:rFonts w:ascii="Calibri" w:hAnsi="Calibri"/>
                <w:b/>
                <w:color w:val="FFFFFF"/>
                <w:sz w:val="20"/>
              </w:rPr>
              <w:t>Attribute</w:t>
            </w:r>
          </w:p>
        </w:tc>
        <w:tc>
          <w:tcPr>
            <w:tcW w:type="dxa" w:w="5783"/>
            <w:shd w:fill="005293"/>
          </w:tcPr>
          <w:p>
            <w:pPr>
              <w:keepNext/>
            </w:pPr>
            <w:r>
              <w:rPr>
                <w:rFonts w:ascii="Calibri" w:hAnsi="Calibri"/>
                <w:b/>
                <w:color w:val="FFFFFF"/>
                <w:sz w:val="20"/>
              </w:rPr>
              <w:t>Value</w:t>
            </w:r>
          </w:p>
        </w:tc>
      </w:tr>
      <w:tr>
        <w:trPr>
          <w:cantSplit/>
        </w:trPr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Source Message / Object</w:t>
            </w:r>
          </w:p>
        </w:tc>
        <w:tc>
          <w:tcPr>
            <w:tcW w:type="dxa" w:w="5783"/>
          </w:tcPr>
          <w:p>
            <w:r>
              <w:rPr>
                <w:rFonts w:ascii="Calibri" w:hAnsi="Calibri"/>
                <w:sz w:val="20"/>
              </w:rPr>
              <w:t>MATMAS MATMAS05</w:t>
            </w:r>
          </w:p>
        </w:tc>
      </w:tr>
      <w:tr>
        <w:trPr>
          <w:cantSplit/>
        </w:trPr>
        <w:tc>
          <w:tcPr>
            <w:tcW w:type="dxa" w:w="3118"/>
            <w:shd w:fill="F5F8FA"/>
          </w:tcPr>
          <w:p>
            <w:r>
              <w:rPr>
                <w:rFonts w:ascii="Calibri" w:hAnsi="Calibri"/>
                <w:sz w:val="20"/>
              </w:rPr>
              <w:t>Target Message / Object</w:t>
            </w:r>
          </w:p>
        </w:tc>
        <w:tc>
          <w:tcPr>
            <w:tcW w:type="dxa" w:w="5783"/>
            <w:shd w:fill="F5F8FA"/>
          </w:tcPr>
          <w:p>
            <w:r>
              <w:rPr>
                <w:rFonts w:ascii="Calibri" w:hAnsi="Calibri"/>
                <w:sz w:val="20"/>
              </w:rPr>
              <w:t>MaterialMaster</w:t>
            </w:r>
          </w:p>
        </w:tc>
      </w:tr>
      <w:tr>
        <w:trPr>
          <w:cantSplit/>
        </w:trPr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Mapping File</w:t>
            </w:r>
          </w:p>
        </w:tc>
        <w:tc>
          <w:tcPr>
            <w:tcW w:type="dxa" w:w="5783"/>
          </w:tcPr>
          <w:p>
            <w:r>
              <w:rPr>
                <w:rFonts w:ascii="Calibri" w:hAnsi="Calibri"/>
                <w:sz w:val="20"/>
              </w:rPr>
              <w:t>src\main\resources\mapping\mm_MATMAS_MATMAS05_to_MaterialMaster.mmap</w:t>
            </w:r>
          </w:p>
        </w:tc>
      </w:tr>
    </w:tbl>
    <w:p/>
    <w:p>
      <w:pPr>
        <w:pStyle w:val="Heading2"/>
        <w:keepNext/>
        <w:keepLines/>
        <w:outlineLvl w:val="1"/>
      </w:pPr>
      <w:r>
        <w:rPr>
          <w:rFonts w:ascii="Calibri Light" w:hAnsi="Calibri Light"/>
          <w:color w:val="0078B4"/>
          <w:sz w:val="28"/>
        </w:rPr>
        <w:t>5.6 Security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18"/>
        <w:gridCol w:w="5783"/>
      </w:tblGrid>
      <w:tr>
        <w:trPr>
          <w:tblHeader w:val="true"/>
          <w:cantSplit/>
        </w:trPr>
        <w:tc>
          <w:tcPr>
            <w:tcW w:type="dxa" w:w="3118"/>
            <w:shd w:fill="005293"/>
          </w:tcPr>
          <w:p>
            <w:pPr>
              <w:keepNext/>
            </w:pPr>
            <w:r>
              <w:rPr>
                <w:rFonts w:ascii="Calibri" w:hAnsi="Calibri"/>
                <w:b/>
                <w:color w:val="FFFFFF"/>
                <w:sz w:val="20"/>
              </w:rPr>
              <w:t>Key</w:t>
            </w:r>
          </w:p>
        </w:tc>
        <w:tc>
          <w:tcPr>
            <w:tcW w:type="dxa" w:w="5783"/>
            <w:shd w:fill="005293"/>
          </w:tcPr>
          <w:p>
            <w:pPr>
              <w:keepNext/>
            </w:pPr>
            <w:r>
              <w:rPr>
                <w:rFonts w:ascii="Calibri" w:hAnsi="Calibri"/>
                <w:b/>
                <w:color w:val="FFFFFF"/>
                <w:sz w:val="20"/>
              </w:rPr>
              <w:t>Value</w:t>
            </w:r>
          </w:p>
        </w:tc>
      </w:tr>
      <w:tr>
        <w:trPr>
          <w:cantSplit/>
        </w:trPr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Http Session Handling</w:t>
            </w:r>
          </w:p>
        </w:tc>
        <w:tc>
          <w:tcPr>
            <w:tcW w:type="dxa" w:w="5783"/>
          </w:tcPr>
          <w:p>
            <w:r>
              <w:rPr>
                <w:rFonts w:ascii="Calibri" w:hAnsi="Calibri"/>
                <w:sz w:val="20"/>
              </w:rPr>
              <w:t>None</w:t>
            </w:r>
          </w:p>
        </w:tc>
      </w:tr>
      <w:tr>
        <w:trPr>
          <w:cantSplit/>
        </w:trPr>
        <w:tc>
          <w:tcPr>
            <w:tcW w:type="dxa" w:w="3118"/>
            <w:shd w:fill="F5F8FA"/>
          </w:tcPr>
          <w:p>
            <w:r>
              <w:rPr>
                <w:rFonts w:ascii="Calibri" w:hAnsi="Calibri"/>
                <w:sz w:val="20"/>
              </w:rPr>
              <w:t>Return Exception To Sender</w:t>
            </w:r>
          </w:p>
        </w:tc>
        <w:tc>
          <w:tcPr>
            <w:tcW w:type="dxa" w:w="5783"/>
            <w:shd w:fill="F5F8FA"/>
          </w:tcPr>
          <w:p>
            <w:r>
              <w:rPr>
                <w:rFonts w:ascii="Calibri" w:hAnsi="Calibri"/>
                <w:sz w:val="20"/>
              </w:rPr>
              <w:t>false</w:t>
            </w:r>
          </w:p>
        </w:tc>
      </w:tr>
      <w:tr>
        <w:trPr>
          <w:cantSplit/>
        </w:trPr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Log</w:t>
            </w:r>
          </w:p>
        </w:tc>
        <w:tc>
          <w:tcPr>
            <w:tcW w:type="dxa" w:w="5783"/>
          </w:tcPr>
          <w:p>
            <w:r>
              <w:rPr>
                <w:rFonts w:ascii="Calibri" w:hAnsi="Calibri"/>
                <w:sz w:val="20"/>
              </w:rPr>
              <w:t>All events</w:t>
            </w:r>
          </w:p>
        </w:tc>
      </w:tr>
      <w:tr>
        <w:trPr>
          <w:cantSplit/>
        </w:trPr>
        <w:tc>
          <w:tcPr>
            <w:tcW w:type="dxa" w:w="3118"/>
            <w:shd w:fill="F5F8FA"/>
          </w:tcPr>
          <w:p>
            <w:r>
              <w:rPr>
                <w:rFonts w:ascii="Calibri" w:hAnsi="Calibri"/>
                <w:sz w:val="20"/>
              </w:rPr>
              <w:t>Cors Enabled</w:t>
            </w:r>
          </w:p>
        </w:tc>
        <w:tc>
          <w:tcPr>
            <w:tcW w:type="dxa" w:w="5783"/>
            <w:shd w:fill="F5F8FA"/>
          </w:tcPr>
          <w:p>
            <w:r>
              <w:rPr>
                <w:rFonts w:ascii="Calibri" w:hAnsi="Calibri"/>
                <w:sz w:val="20"/>
              </w:rPr>
              <w:t>false</w:t>
            </w:r>
          </w:p>
        </w:tc>
      </w:tr>
      <w:tr>
        <w:trPr>
          <w:cantSplit/>
        </w:trPr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Server Trace</w:t>
            </w:r>
          </w:p>
        </w:tc>
        <w:tc>
          <w:tcPr>
            <w:tcW w:type="dxa" w:w="5783"/>
          </w:tcPr>
          <w:p>
            <w:r>
              <w:rPr>
                <w:rFonts w:ascii="Calibri" w:hAnsi="Calibri"/>
                <w:sz w:val="20"/>
              </w:rPr>
              <w:t>false</w:t>
            </w:r>
          </w:p>
        </w:tc>
      </w:tr>
      <w:tr>
        <w:trPr>
          <w:cantSplit/>
        </w:trPr>
        <w:tc>
          <w:tcPr>
            <w:tcW w:type="dxa" w:w="3118"/>
            <w:shd w:fill="F5F8FA"/>
          </w:tcPr>
          <w:p>
            <w:r>
              <w:rPr>
                <w:rFonts w:ascii="Calibri" w:hAnsi="Calibri"/>
                <w:sz w:val="20"/>
              </w:rPr>
              <w:t>Access Control Allow Credentials</w:t>
            </w:r>
          </w:p>
        </w:tc>
        <w:tc>
          <w:tcPr>
            <w:tcW w:type="dxa" w:w="5783"/>
            <w:shd w:fill="F5F8FA"/>
          </w:tcPr>
          <w:p>
            <w:r>
              <w:rPr>
                <w:rFonts w:ascii="Calibri" w:hAnsi="Calibri"/>
                <w:sz w:val="20"/>
              </w:rPr>
              <w:t>false</w:t>
            </w:r>
          </w:p>
        </w:tc>
      </w:tr>
    </w:tbl>
    <w:p/>
    <w:p>
      <w:pPr>
        <w:pStyle w:val="Heading2"/>
        <w:keepNext/>
        <w:keepLines/>
        <w:outlineLvl w:val="1"/>
      </w:pPr>
      <w:r>
        <w:rPr>
          <w:rFonts w:ascii="Calibri Light" w:hAnsi="Calibri Light"/>
          <w:color w:val="0078B4"/>
          <w:sz w:val="28"/>
        </w:rPr>
        <w:t>5.7 Groovy Scripts</w:t>
      </w:r>
    </w:p>
    <w:p>
      <w:pPr>
        <w:pStyle w:val="Heading3"/>
        <w:keepNext/>
        <w:keepLines/>
        <w:outlineLvl w:val="2"/>
        <w:collapsed w:val="1"/>
        <w15:collapsed xmlns:w15="http://schemas.microsoft.com/office/word/2012/wordml"/>
      </w:pPr>
      <w:r>
        <w:rPr>
          <w:rFonts w:ascii="Calibri Light" w:hAnsi="Calibri Light"/>
          <w:color w:val="212529"/>
          <w:sz w:val="24"/>
        </w:rPr>
        <w:t>Interface_Generic_Headers.groovy</w:t>
      </w:r>
    </w:p>
    <w:p>
      <w:pPr>
        <w:spacing w:after="160" w:line="276" w:lineRule="auto"/>
      </w:pPr>
      <w:r>
        <w:rPr>
          <w:rFonts w:ascii="Calibri" w:hAnsi="Calibri"/>
          <w:b w:val="0"/>
          <w:i w:val="0"/>
          <w:color w:val="212529"/>
          <w:sz w:val="22"/>
        </w:rPr>
        <w:t>Interface_Generic_Headers.groovy is used within the integration flow. It imports 1 module(s).</w:t>
      </w:r>
    </w:p>
    <w:p>
      <w:pPr>
        <w:spacing w:after="40" w:line="276" w:lineRule="auto"/>
      </w:pPr>
      <w:r>
        <w:rPr>
          <w:rFonts w:ascii="Calibri" w:hAnsi="Calibri"/>
          <w:b w:val="0"/>
          <w:i/>
          <w:color w:val="212529"/>
          <w:sz w:val="22"/>
        </w:rPr>
        <w:t>[Groovy]</w:t>
      </w:r>
    </w:p>
    <w:p>
      <w:pPr>
        <w:ind w:left="360"/>
      </w:pPr>
      <w:r>
        <w:rPr>
          <w:rFonts w:ascii="Consolas" w:hAnsi="Consolas"/>
          <w:sz w:val="18"/>
        </w:rPr>
        <w:t>import com.sap.gateway.ip.core.customdev.util.Message;</w:t>
        <w:br/>
        <w:br/>
        <w:t xml:space="preserve">def Message processData(Message message) </w:t>
        <w:br/>
        <w:t>{</w:t>
        <w:br/>
        <w:tab/>
        <w:t>def messageLog = messageLogFactory.getMessageLog(message);</w:t>
        <w:br/>
        <w:tab/>
        <w:t>if(messageLog != null)</w:t>
        <w:br/>
        <w:tab/>
        <w:tab/>
        <w:t>{</w:t>
        <w:br/>
        <w:tab/>
        <w:tab/>
        <w:tab/>
        <w:t xml:space="preserve">def Country = message.getHeaders().get("Country");        </w:t>
        <w:br/>
        <w:tab/>
        <w:tab/>
        <w:tab/>
        <w:t>if(Country!=null)</w:t>
        <w:br/>
        <w:tab/>
        <w:tab/>
        <w:tab/>
        <w:tab/>
        <w:t>{</w:t>
        <w:br/>
        <w:tab/>
        <w:tab/>
        <w:tab/>
        <w:tab/>
        <w:tab/>
        <w:t xml:space="preserve">messageLog.addCustomHeaderProperty("Country", Country);        </w:t>
        <w:br/>
        <w:t xml:space="preserve">        </w:t>
        <w:tab/>
        <w:tab/>
        <w:tab/>
        <w:t>}</w:t>
        <w:br/>
        <w:tab/>
        <w:tab/>
        <w:tab/>
        <w:br/>
        <w:tab/>
        <w:tab/>
        <w:tab/>
        <w:t xml:space="preserve">def Region = message.getHeaders().get("Region");        </w:t>
        <w:br/>
        <w:tab/>
        <w:tab/>
        <w:tab/>
        <w:t>if(Region!=null)</w:t>
        <w:br/>
        <w:tab/>
        <w:tab/>
        <w:tab/>
        <w:tab/>
        <w:t>{</w:t>
        <w:br/>
        <w:tab/>
        <w:tab/>
        <w:tab/>
        <w:tab/>
        <w:tab/>
        <w:t xml:space="preserve">messageLog.addCustomHeaderProperty("Region", Region);        </w:t>
        <w:br/>
        <w:t xml:space="preserve">        </w:t>
        <w:tab/>
        <w:tab/>
        <w:tab/>
        <w:t>}</w:t>
        <w:br/>
        <w:tab/>
        <w:tab/>
        <w:tab/>
        <w:br/>
        <w:tab/>
        <w:tab/>
        <w:tab/>
        <w:t xml:space="preserve">def BusinessObject = message.getHeaders().get("BusinessObject");        </w:t>
        <w:br/>
        <w:tab/>
        <w:tab/>
        <w:tab/>
        <w:t>if(BusinessObject!=null)</w:t>
        <w:br/>
        <w:tab/>
        <w:tab/>
        <w:tab/>
        <w:tab/>
        <w:t>{</w:t>
        <w:br/>
        <w:tab/>
        <w:tab/>
        <w:tab/>
        <w:tab/>
        <w:tab/>
        <w:t xml:space="preserve">messageLog.addCustomHeaderProperty("BusinessObject", BusinessObject);        </w:t>
        <w:br/>
        <w:tab/>
        <w:tab/>
        <w:tab/>
        <w:tab/>
        <w:t>}</w:t>
        <w:br/>
        <w:br/>
        <w:tab/>
        <w:tab/>
        <w:tab/>
        <w:t xml:space="preserve">def Sender = message.getHeaders().get("Sender");        </w:t>
        <w:br/>
        <w:tab/>
        <w:tab/>
        <w:tab/>
        <w:t>if(Sender!=null)</w:t>
        <w:br/>
        <w:tab/>
        <w:tab/>
        <w:tab/>
        <w:tab/>
        <w:t>{</w:t>
        <w:br/>
        <w:tab/>
        <w:tab/>
        <w:tab/>
        <w:tab/>
        <w:tab/>
        <w:t xml:space="preserve">messageLog.addCustomHeaderProperty("Sender", Sender);        </w:t>
        <w:br/>
        <w:tab/>
        <w:tab/>
        <w:tab/>
        <w:tab/>
        <w:t>}</w:t>
        <w:br/>
        <w:t xml:space="preserve">        </w:t>
        <w:br/>
        <w:tab/>
        <w:tab/>
        <w:tab/>
        <w:t xml:space="preserve">def Receiver = message.getHeaders().get("Receiver");        </w:t>
        <w:br/>
        <w:tab/>
        <w:tab/>
        <w:tab/>
        <w:t>if(Receiver!=null)</w:t>
        <w:br/>
        <w:tab/>
        <w:tab/>
        <w:tab/>
        <w:tab/>
        <w:t>{</w:t>
        <w:br/>
        <w:tab/>
        <w:tab/>
        <w:tab/>
        <w:tab/>
        <w:tab/>
        <w:t xml:space="preserve">messageLog.addCustomHeaderProperty("Receiver", Receiver);        </w:t>
        <w:br/>
        <w:tab/>
        <w:tab/>
        <w:tab/>
        <w:tab/>
        <w:t>}</w:t>
        <w:br/>
        <w:tab/>
        <w:tab/>
        <w:tab/>
        <w:br/>
        <w:tab/>
        <w:tab/>
        <w:tab/>
        <w:t xml:space="preserve">def TimeStamp = message.getHeaders().get("TimeStamp");        </w:t>
        <w:br/>
        <w:t xml:space="preserve">        </w:t>
        <w:tab/>
        <w:tab/>
        <w:t>if(TimeStamp!=null)</w:t>
        <w:br/>
        <w:tab/>
        <w:tab/>
        <w:tab/>
        <w:tab/>
        <w:t>{</w:t>
        <w:br/>
        <w:tab/>
        <w:tab/>
        <w:tab/>
        <w:tab/>
        <w:tab/>
        <w:t xml:space="preserve">messageLog.addCustomHeaderProperty("TimeStamp", TimeStamp);        </w:t>
        <w:br/>
        <w:tab/>
        <w:tab/>
        <w:tab/>
        <w:tab/>
        <w:t>}</w:t>
        <w:br/>
        <w:tab/>
        <w:tab/>
        <w:tab/>
        <w:t xml:space="preserve">def MaterialNumber = message.getHeaders().get("MaterialNumber");        </w:t>
        <w:br/>
        <w:t xml:space="preserve">        </w:t>
        <w:tab/>
        <w:tab/>
        <w:t>if(MaterialNumber!=null)</w:t>
        <w:br/>
        <w:tab/>
        <w:tab/>
        <w:tab/>
        <w:tab/>
        <w:t>{</w:t>
        <w:br/>
        <w:tab/>
        <w:tab/>
        <w:tab/>
        <w:tab/>
        <w:tab/>
        <w:t xml:space="preserve">messageLog.addCustomHeaderProperty("MaterialNumber", MaterialNumber);        </w:t>
        <w:br/>
        <w:tab/>
        <w:tab/>
        <w:tab/>
        <w:tab/>
        <w:t>}</w:t>
        <w:br/>
        <w:tab/>
        <w:tab/>
        <w:tab/>
        <w:tab/>
        <w:t xml:space="preserve">def IDocNumber = message.getHeaders().get("IDocNumber");        </w:t>
        <w:br/>
        <w:t xml:space="preserve">        </w:t>
        <w:tab/>
        <w:tab/>
        <w:t>if(IDocNumber!=null)</w:t>
        <w:br/>
        <w:tab/>
        <w:tab/>
        <w:tab/>
        <w:tab/>
        <w:t>{</w:t>
        <w:br/>
        <w:tab/>
        <w:tab/>
        <w:tab/>
        <w:tab/>
        <w:tab/>
        <w:t xml:space="preserve">messageLog.addCustomHeaderProperty("IDocNumber", IDocNumber);        </w:t>
        <w:br/>
        <w:tab/>
        <w:tab/>
        <w:tab/>
        <w:tab/>
        <w:t>}</w:t>
        <w:br/>
        <w:tab/>
        <w:tab/>
        <w:t>}</w:t>
        <w:br/>
        <w:br/>
        <w:tab/>
        <w:tab/>
        <w:t>return message;</w:t>
        <w:br/>
        <w:t>}</w:t>
      </w:r>
    </w:p>
    <w:p>
      <w:pPr>
        <w:pStyle w:val="Heading3"/>
        <w:keepNext/>
        <w:keepLines/>
        <w:outlineLvl w:val="2"/>
        <w:collapsed w:val="1"/>
        <w15:collapsed xmlns:w15="http://schemas.microsoft.com/office/word/2012/wordml"/>
      </w:pPr>
      <w:r>
        <w:rPr>
          <w:rFonts w:ascii="Calibri Light" w:hAnsi="Calibri Light"/>
          <w:color w:val="212529"/>
          <w:sz w:val="24"/>
        </w:rPr>
        <w:t>Log_Payload.groovy</w:t>
      </w:r>
    </w:p>
    <w:p>
      <w:pPr>
        <w:spacing w:after="160" w:line="276" w:lineRule="auto"/>
      </w:pPr>
      <w:r>
        <w:rPr>
          <w:rFonts w:ascii="Calibri" w:hAnsi="Calibri"/>
          <w:b w:val="0"/>
          <w:i w:val="0"/>
          <w:color w:val="212529"/>
          <w:sz w:val="22"/>
        </w:rPr>
        <w:t>Log_Payload.groovy is used within the integration flow. It imports 2 module(s).</w:t>
      </w:r>
    </w:p>
    <w:p>
      <w:pPr>
        <w:spacing w:after="40" w:line="276" w:lineRule="auto"/>
      </w:pPr>
      <w:r>
        <w:rPr>
          <w:rFonts w:ascii="Calibri" w:hAnsi="Calibri"/>
          <w:b w:val="0"/>
          <w:i/>
          <w:color w:val="212529"/>
          <w:sz w:val="22"/>
        </w:rPr>
        <w:t>[Groovy]</w:t>
      </w:r>
    </w:p>
    <w:p>
      <w:pPr>
        <w:ind w:left="360"/>
      </w:pPr>
      <w:r>
        <w:rPr>
          <w:rFonts w:ascii="Consolas" w:hAnsi="Consolas"/>
          <w:sz w:val="18"/>
        </w:rPr>
        <w:t>import com.sap.gateway.ip.core.customdev.util.Message;</w:t>
        <w:br/>
        <w:t>import java.util.HashMap;</w:t>
        <w:br/>
        <w:br/>
        <w:t>def Message processData(Message message) {</w:t>
        <w:br/>
        <w:tab/>
        <w:t>def body = message.getBody(java.lang.String) as String;</w:t>
        <w:br/>
        <w:tab/>
        <w:t>def messageLog = messageLogFactory.getMessageLog(message);</w:t>
        <w:br/>
        <w:tab/>
        <w:t>messageLog.addAttachmentAsString("Output", body, "text/plain");</w:t>
        <w:br/>
        <w:tab/>
        <w:tab/>
        <w:br/>
        <w:tab/>
        <w:t>return message;</w:t>
        <w:br/>
        <w:t>}</w:t>
      </w:r>
    </w:p>
    <w:p>
      <w:pPr>
        <w:pStyle w:val="Heading2"/>
        <w:keepNext/>
        <w:keepLines/>
        <w:outlineLvl w:val="1"/>
      </w:pPr>
      <w:r>
        <w:rPr>
          <w:rFonts w:ascii="Calibri Light" w:hAnsi="Calibri Light"/>
          <w:color w:val="0078B4"/>
          <w:sz w:val="28"/>
        </w:rPr>
        <w:t>5.8 Error Handling &amp; Logging</w:t>
      </w:r>
    </w:p>
    <w:p>
      <w:pPr>
        <w:pStyle w:val="Heading3"/>
        <w:keepNext/>
        <w:keepLines/>
        <w:outlineLvl w:val="2"/>
      </w:pPr>
      <w:r>
        <w:rPr>
          <w:rFonts w:ascii="Calibri Light" w:hAnsi="Calibri Light"/>
          <w:color w:val="212529"/>
          <w:sz w:val="24"/>
        </w:rPr>
        <w:t>Exception SubProcess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37760" cy="165388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6538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C757D"/>
          <w:sz w:val="20"/>
        </w:rPr>
        <w:t>Figure: Exception SubProcess (Copied from Integration Flow Diagram)</w:t>
      </w:r>
    </w:p>
    <w:p/>
    <w:p>
      <w:pPr>
        <w:pStyle w:val="Heading3"/>
        <w:keepNext/>
        <w:keepLines/>
        <w:outlineLvl w:val="2"/>
      </w:pPr>
      <w:r>
        <w:rPr>
          <w:rFonts w:ascii="Calibri Light" w:hAnsi="Calibri Light"/>
          <w:color w:val="212529"/>
          <w:sz w:val="24"/>
        </w:rPr>
        <w:t>Exception SubProcess 1 Properties</w:t>
      </w:r>
    </w:p>
    <w:p>
      <w:pPr>
        <w:pStyle w:val="Heading4"/>
        <w:keepNext/>
        <w:keepLines/>
        <w:outlineLvl w:val="3"/>
      </w:pPr>
      <w:r>
        <w:rPr>
          <w:rFonts w:ascii="Calibri Light" w:hAnsi="Calibri Light"/>
          <w:color w:val="212529"/>
          <w:sz w:val="24"/>
        </w:rPr>
        <w:t>Child Element: callActivity Log Payload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18"/>
        <w:gridCol w:w="5783"/>
      </w:tblGrid>
      <w:tr>
        <w:trPr>
          <w:tblHeader w:val="true"/>
          <w:cantSplit/>
        </w:trPr>
        <w:tc>
          <w:tcPr>
            <w:tcW w:type="dxa" w:w="3118"/>
            <w:shd w:fill="005293"/>
          </w:tcPr>
          <w:p>
            <w:pPr>
              <w:keepNext/>
            </w:pPr>
            <w:r>
              <w:rPr>
                <w:rFonts w:ascii="Calibri" w:hAnsi="Calibri"/>
                <w:b/>
                <w:color w:val="FFFFFF"/>
                <w:sz w:val="20"/>
              </w:rPr>
              <w:t>Key</w:t>
            </w:r>
          </w:p>
        </w:tc>
        <w:tc>
          <w:tcPr>
            <w:tcW w:type="dxa" w:w="5783"/>
            <w:shd w:fill="005293"/>
          </w:tcPr>
          <w:p>
            <w:pPr>
              <w:keepNext/>
            </w:pPr>
            <w:r>
              <w:rPr>
                <w:rFonts w:ascii="Calibri" w:hAnsi="Calibri"/>
                <w:b/>
                <w:color w:val="FFFFFF"/>
                <w:sz w:val="20"/>
              </w:rPr>
              <w:t>Value</w:t>
            </w:r>
          </w:p>
        </w:tc>
      </w:tr>
      <w:tr>
        <w:trPr>
          <w:cantSplit/>
        </w:trPr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subActivityType</w:t>
            </w:r>
          </w:p>
        </w:tc>
        <w:tc>
          <w:tcPr>
            <w:tcW w:type="dxa" w:w="5783"/>
          </w:tcPr>
          <w:p>
            <w:r>
              <w:rPr>
                <w:rFonts w:ascii="Calibri" w:hAnsi="Calibri"/>
                <w:sz w:val="20"/>
              </w:rPr>
              <w:t>GroovyScript</w:t>
            </w:r>
          </w:p>
        </w:tc>
      </w:tr>
      <w:tr>
        <w:trPr>
          <w:cantSplit/>
        </w:trPr>
        <w:tc>
          <w:tcPr>
            <w:tcW w:type="dxa" w:w="3118"/>
            <w:shd w:fill="F5F8FA"/>
          </w:tcPr>
          <w:p>
            <w:r>
              <w:rPr>
                <w:rFonts w:ascii="Calibri" w:hAnsi="Calibri"/>
                <w:sz w:val="20"/>
              </w:rPr>
              <w:t>script</w:t>
            </w:r>
          </w:p>
        </w:tc>
        <w:tc>
          <w:tcPr>
            <w:tcW w:type="dxa" w:w="5783"/>
            <w:shd w:fill="F5F8FA"/>
          </w:tcPr>
          <w:p>
            <w:r>
              <w:rPr>
                <w:rFonts w:ascii="Calibri" w:hAnsi="Calibri"/>
                <w:sz w:val="20"/>
              </w:rPr>
              <w:t>Log_Payload.groovy</w:t>
            </w:r>
          </w:p>
        </w:tc>
      </w:tr>
    </w:tbl>
    <w:p/>
    <w:p>
      <w:pPr>
        <w:pStyle w:val="Heading4"/>
        <w:keepNext/>
        <w:keepLines/>
        <w:outlineLvl w:val="3"/>
      </w:pPr>
      <w:r>
        <w:rPr>
          <w:rFonts w:ascii="Calibri Light" w:hAnsi="Calibri Light"/>
          <w:color w:val="212529"/>
          <w:sz w:val="24"/>
        </w:rPr>
        <w:t>Child Element: callActivity Read the payload from property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18"/>
        <w:gridCol w:w="5783"/>
      </w:tblGrid>
      <w:tr>
        <w:trPr>
          <w:tblHeader w:val="true"/>
          <w:cantSplit/>
        </w:trPr>
        <w:tc>
          <w:tcPr>
            <w:tcW w:type="dxa" w:w="3118"/>
            <w:shd w:fill="005293"/>
          </w:tcPr>
          <w:p>
            <w:pPr>
              <w:keepNext/>
            </w:pPr>
            <w:r>
              <w:rPr>
                <w:rFonts w:ascii="Calibri" w:hAnsi="Calibri"/>
                <w:b/>
                <w:color w:val="FFFFFF"/>
                <w:sz w:val="20"/>
              </w:rPr>
              <w:t>Key</w:t>
            </w:r>
          </w:p>
        </w:tc>
        <w:tc>
          <w:tcPr>
            <w:tcW w:type="dxa" w:w="5783"/>
            <w:shd w:fill="005293"/>
          </w:tcPr>
          <w:p>
            <w:pPr>
              <w:keepNext/>
            </w:pPr>
            <w:r>
              <w:rPr>
                <w:rFonts w:ascii="Calibri" w:hAnsi="Calibri"/>
                <w:b/>
                <w:color w:val="FFFFFF"/>
                <w:sz w:val="20"/>
              </w:rPr>
              <w:t>Value</w:t>
            </w:r>
          </w:p>
        </w:tc>
      </w:tr>
      <w:tr>
        <w:trPr>
          <w:cantSplit/>
        </w:trPr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bodyType</w:t>
            </w:r>
          </w:p>
        </w:tc>
        <w:tc>
          <w:tcPr>
            <w:tcW w:type="dxa" w:w="5783"/>
          </w:tcPr>
          <w:p>
            <w:r>
              <w:rPr>
                <w:rFonts w:ascii="Calibri" w:hAnsi="Calibri"/>
                <w:sz w:val="20"/>
              </w:rPr>
              <w:t>expression</w:t>
            </w:r>
          </w:p>
        </w:tc>
      </w:tr>
      <w:tr>
        <w:trPr>
          <w:cantSplit/>
        </w:trPr>
        <w:tc>
          <w:tcPr>
            <w:tcW w:type="dxa" w:w="3118"/>
            <w:shd w:fill="F5F8FA"/>
          </w:tcPr>
          <w:p>
            <w:r>
              <w:rPr>
                <w:rFonts w:ascii="Calibri" w:hAnsi="Calibri"/>
                <w:sz w:val="20"/>
              </w:rPr>
              <w:t>wrapContent</w:t>
            </w:r>
          </w:p>
        </w:tc>
        <w:tc>
          <w:tcPr>
            <w:tcW w:type="dxa" w:w="5783"/>
            <w:shd w:fill="F5F8FA"/>
          </w:tcPr>
          <w:p>
            <w:r>
              <w:rPr>
                <w:rFonts w:ascii="Calibri" w:hAnsi="Calibri"/>
                <w:sz w:val="20"/>
              </w:rPr>
              <w:t>${property.InputPayload}</w:t>
            </w:r>
          </w:p>
        </w:tc>
      </w:tr>
    </w:tbl>
    <w:p/>
    <w:p>
      <w:r>
        <w:br w:type="page"/>
      </w:r>
    </w:p>
    <w:p>
      <w:pPr>
        <w:pStyle w:val="Heading1"/>
        <w:keepNext/>
        <w:keepLines/>
        <w:outlineLvl w:val="0"/>
      </w:pPr>
      <w:r>
        <w:rPr>
          <w:rFonts w:ascii="Calibri Light" w:hAnsi="Calibri Light"/>
          <w:color w:val="005293"/>
          <w:sz w:val="36"/>
        </w:rPr>
        <w:t>6. Version and Metadata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18"/>
        <w:gridCol w:w="5783"/>
      </w:tblGrid>
      <w:tr>
        <w:trPr>
          <w:tblHeader w:val="true"/>
          <w:cantSplit/>
        </w:trPr>
        <w:tc>
          <w:tcPr>
            <w:tcW w:type="dxa" w:w="3118"/>
            <w:shd w:fill="005293"/>
          </w:tcPr>
          <w:p>
            <w:pPr>
              <w:keepNext/>
            </w:pPr>
            <w:r>
              <w:rPr>
                <w:rFonts w:ascii="Calibri" w:hAnsi="Calibri"/>
                <w:b/>
                <w:color w:val="FFFFFF"/>
                <w:sz w:val="20"/>
              </w:rPr>
              <w:t>Key</w:t>
            </w:r>
          </w:p>
        </w:tc>
        <w:tc>
          <w:tcPr>
            <w:tcW w:type="dxa" w:w="5783"/>
            <w:shd w:fill="005293"/>
          </w:tcPr>
          <w:p>
            <w:pPr>
              <w:keepNext/>
            </w:pPr>
            <w:r>
              <w:rPr>
                <w:rFonts w:ascii="Calibri" w:hAnsi="Calibri"/>
                <w:b/>
                <w:color w:val="FFFFFF"/>
                <w:sz w:val="20"/>
              </w:rPr>
              <w:t>Value</w:t>
            </w:r>
          </w:p>
        </w:tc>
      </w:tr>
      <w:tr>
        <w:trPr>
          <w:cantSplit/>
        </w:trPr>
        <w:tc>
          <w:tcPr>
            <w:tcW w:type="dxa" w:w="3118"/>
          </w:tcPr>
          <w:p>
            <w:r>
              <w:rPr>
                <w:rFonts w:ascii="Calibri" w:hAnsi="Calibri"/>
                <w:sz w:val="20"/>
              </w:rPr>
              <w:t>Componentversion</w:t>
            </w:r>
          </w:p>
        </w:tc>
        <w:tc>
          <w:tcPr>
            <w:tcW w:type="dxa" w:w="5783"/>
          </w:tcPr>
          <w:p>
            <w:r>
              <w:rPr>
                <w:rFonts w:ascii="Calibri" w:hAnsi="Calibri"/>
                <w:sz w:val="20"/>
              </w:rPr>
              <w:t>1.3</w:t>
            </w:r>
          </w:p>
        </w:tc>
      </w:tr>
    </w:tbl>
    <w:p/>
    <w:p>
      <w:r>
        <w:br w:type="page"/>
      </w:r>
    </w:p>
    <w:p>
      <w:pPr>
        <w:pStyle w:val="Heading1"/>
        <w:keepNext/>
        <w:keepLines/>
        <w:outlineLvl w:val="0"/>
      </w:pPr>
      <w:r>
        <w:rPr>
          <w:rFonts w:ascii="Calibri Light" w:hAnsi="Calibri Light"/>
          <w:color w:val="005293"/>
          <w:sz w:val="36"/>
        </w:rPr>
        <w:t>7. Appendix</w:t>
      </w:r>
    </w:p>
    <w:p>
      <w:pPr>
        <w:pStyle w:val="Heading2"/>
        <w:keepNext/>
        <w:keepLines/>
        <w:outlineLvl w:val="1"/>
      </w:pPr>
      <w:r>
        <w:rPr>
          <w:rFonts w:ascii="Calibri Light" w:hAnsi="Calibri Light"/>
          <w:color w:val="0078B4"/>
          <w:sz w:val="28"/>
        </w:rPr>
        <w:t>7.1 Technical Artifacts</w:t>
      </w:r>
    </w:p>
    <w:p>
      <w:pPr>
        <w:pStyle w:val="ListBullet"/>
      </w:pPr>
      <w:r>
        <w:rPr>
          <w:rFonts w:ascii="Calibri" w:hAnsi="Calibri"/>
          <w:sz w:val="22"/>
        </w:rPr>
        <w:t>iFlow: GSAP_MaterialMaster_DataPro.iflw</w:t>
      </w:r>
    </w:p>
    <w:p>
      <w:pPr>
        <w:pStyle w:val="ListBullet"/>
      </w:pPr>
      <w:r>
        <w:rPr>
          <w:rFonts w:ascii="Calibri" w:hAnsi="Calibri"/>
          <w:sz w:val="22"/>
        </w:rPr>
        <w:t>Groovy Script: Interface_Generic_Headers.groovy</w:t>
      </w:r>
    </w:p>
    <w:p>
      <w:pPr>
        <w:pStyle w:val="ListBullet"/>
      </w:pPr>
      <w:r>
        <w:rPr>
          <w:rFonts w:ascii="Calibri" w:hAnsi="Calibri"/>
          <w:sz w:val="22"/>
        </w:rPr>
        <w:t>Groovy Script: Log_Payload.groovy</w:t>
      </w:r>
    </w:p>
    <w:p>
      <w:pPr>
        <w:pStyle w:val="ListBullet"/>
      </w:pPr>
      <w:r>
        <w:rPr>
          <w:rFonts w:ascii="Calibri" w:hAnsi="Calibri"/>
          <w:sz w:val="22"/>
        </w:rPr>
        <w:t>Message Flows: 2</w:t>
      </w:r>
    </w:p>
    <w:p>
      <w:pPr>
        <w:pStyle w:val="ListBullet"/>
      </w:pPr>
      <w:r>
        <w:rPr>
          <w:rFonts w:ascii="Calibri" w:hAnsi="Calibri"/>
          <w:sz w:val="22"/>
        </w:rPr>
        <w:t>Sequence Flows: 8</w:t>
      </w:r>
    </w:p>
    <w:p>
      <w:pPr>
        <w:pStyle w:val="ListBullet"/>
      </w:pPr>
      <w:r>
        <w:rPr>
          <w:rFonts w:ascii="Calibri" w:hAnsi="Calibri"/>
          <w:sz w:val="22"/>
        </w:rPr>
        <w:t>Mapping Activities: 1</w:t>
      </w:r>
    </w:p>
    <w:p>
      <w:pPr>
        <w:pStyle w:val="Heading2"/>
        <w:keepNext/>
        <w:keepLines/>
        <w:outlineLvl w:val="1"/>
      </w:pPr>
      <w:r>
        <w:rPr>
          <w:rFonts w:ascii="Calibri Light" w:hAnsi="Calibri Light"/>
          <w:color w:val="0078B4"/>
          <w:sz w:val="28"/>
        </w:rPr>
        <w:t>7.3 Externalized Parameters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268"/>
        <w:gridCol w:w="2835"/>
        <w:gridCol w:w="3798"/>
      </w:tblGrid>
      <w:tr>
        <w:trPr>
          <w:tblHeader w:val="true"/>
          <w:cantSplit/>
        </w:trPr>
        <w:tc>
          <w:tcPr>
            <w:tcW w:type="dxa" w:w="2268"/>
            <w:shd w:fill="005293"/>
          </w:tcPr>
          <w:p>
            <w:pPr>
              <w:keepNext/>
            </w:pPr>
            <w:r>
              <w:rPr>
                <w:rFonts w:ascii="Calibri" w:hAnsi="Calibri"/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2835"/>
            <w:shd w:fill="005293"/>
          </w:tcPr>
          <w:p>
            <w:pPr>
              <w:keepNext/>
            </w:pPr>
            <w:r>
              <w:rPr>
                <w:rFonts w:ascii="Calibri" w:hAnsi="Calibri"/>
                <w:b/>
                <w:color w:val="FFFFFF"/>
                <w:sz w:val="20"/>
              </w:rPr>
              <w:t>Value</w:t>
            </w:r>
          </w:p>
        </w:tc>
        <w:tc>
          <w:tcPr>
            <w:tcW w:type="dxa" w:w="3798"/>
            <w:shd w:fill="005293"/>
          </w:tcPr>
          <w:p>
            <w:pPr>
              <w:keepNext/>
            </w:pPr>
            <w:r>
              <w:rPr>
                <w:rFonts w:ascii="Calibri" w:hAnsi="Calibri"/>
                <w:b/>
                <w:color w:val="FFFFFF"/>
                <w:sz w:val="20"/>
              </w:rPr>
              <w:t>Used In</w:t>
            </w:r>
          </w:p>
        </w:tc>
      </w:tr>
      <w:tr>
        <w:trPr>
          <w:cantSplit/>
        </w:trPr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BatchMode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false</w:t>
            </w:r>
          </w:p>
        </w:tc>
        <w:tc>
          <w:tcPr>
            <w:tcW w:type="dxa" w:w="3798"/>
          </w:tcPr>
          <w:p>
            <w:r>
              <w:rPr>
                <w:rFonts w:ascii="Calibri" w:hAnsi="Calibri"/>
                <w:sz w:val="20"/>
              </w:rPr>
              <w:t>Receiver - Batch Mode</w:t>
            </w:r>
          </w:p>
        </w:tc>
      </w:tr>
      <w:tr>
        <w:trPr>
          <w:cantSplit/>
        </w:trPr>
        <w:tc>
          <w:tcPr>
            <w:tcW w:type="dxa" w:w="2268"/>
            <w:shd w:fill="F5F8FA"/>
          </w:tcPr>
          <w:p>
            <w:r>
              <w:rPr>
                <w:rFonts w:ascii="Calibri" w:hAnsi="Calibri"/>
                <w:sz w:val="20"/>
              </w:rPr>
              <w:t>ConnectionTimeout</w:t>
            </w:r>
          </w:p>
        </w:tc>
        <w:tc>
          <w:tcPr>
            <w:tcW w:type="dxa" w:w="2835"/>
            <w:shd w:fill="F5F8FA"/>
          </w:tcPr>
          <w:p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type="dxa" w:w="3798"/>
            <w:shd w:fill="F5F8FA"/>
          </w:tcPr>
          <w:p>
            <w:r>
              <w:rPr>
                <w:rFonts w:ascii="Calibri" w:hAnsi="Calibri"/>
                <w:sz w:val="20"/>
              </w:rPr>
              <w:t>Receiver - Connection Timeout</w:t>
            </w:r>
          </w:p>
        </w:tc>
      </w:tr>
      <w:tr>
        <w:trPr>
          <w:cantSplit/>
        </w:trPr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JDBCDataSourceAlias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DataPro_PricingCondition</w:t>
            </w:r>
          </w:p>
        </w:tc>
        <w:tc>
          <w:tcPr>
            <w:tcW w:type="dxa" w:w="3798"/>
          </w:tcPr>
          <w:p>
            <w:r>
              <w:rPr>
                <w:rFonts w:ascii="Calibri" w:hAnsi="Calibri"/>
                <w:sz w:val="20"/>
              </w:rPr>
              <w:t>Receiver - Alias</w:t>
            </w:r>
          </w:p>
        </w:tc>
      </w:tr>
      <w:tr>
        <w:trPr>
          <w:cantSplit/>
        </w:trPr>
        <w:tc>
          <w:tcPr>
            <w:tcW w:type="dxa" w:w="2268"/>
            <w:shd w:fill="F5F8FA"/>
          </w:tcPr>
          <w:p>
            <w:r>
              <w:rPr>
                <w:rFonts w:ascii="Calibri" w:hAnsi="Calibri"/>
                <w:sz w:val="20"/>
              </w:rPr>
              <w:t>MaximumRecords</w:t>
            </w:r>
          </w:p>
        </w:tc>
        <w:tc>
          <w:tcPr>
            <w:tcW w:type="dxa" w:w="2835"/>
            <w:shd w:fill="F5F8FA"/>
          </w:tcPr>
          <w:p>
            <w:r>
              <w:rPr>
                <w:rFonts w:ascii="Calibri" w:hAnsi="Calibri"/>
                <w:sz w:val="20"/>
              </w:rPr>
              <w:t>10000</w:t>
            </w:r>
          </w:p>
        </w:tc>
        <w:tc>
          <w:tcPr>
            <w:tcW w:type="dxa" w:w="3798"/>
            <w:shd w:fill="F5F8FA"/>
          </w:tcPr>
          <w:p>
            <w:r>
              <w:rPr>
                <w:rFonts w:ascii="Calibri" w:hAnsi="Calibri"/>
                <w:sz w:val="20"/>
              </w:rPr>
              <w:t>Receiver - Page Size</w:t>
            </w:r>
          </w:p>
        </w:tc>
      </w:tr>
      <w:tr>
        <w:trPr>
          <w:cantSplit/>
        </w:trPr>
        <w:tc>
          <w:tcPr>
            <w:tcW w:type="dxa" w:w="2268"/>
          </w:tcPr>
          <w:p>
            <w:r>
              <w:rPr>
                <w:rFonts w:ascii="Calibri" w:hAnsi="Calibri"/>
                <w:sz w:val="20"/>
              </w:rPr>
              <w:t>Query/ResponseTimeout</w:t>
            </w:r>
          </w:p>
        </w:tc>
        <w:tc>
          <w:tcPr>
            <w:tcW w:type="dxa" w:w="2835"/>
          </w:tcPr>
          <w:p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type="dxa" w:w="3798"/>
          </w:tcPr>
          <w:p>
            <w:r>
              <w:rPr>
                <w:rFonts w:ascii="Calibri" w:hAnsi="Calibri"/>
                <w:sz w:val="20"/>
              </w:rPr>
              <w:t>Receiver - Query Timeout</w:t>
            </w:r>
          </w:p>
        </w:tc>
      </w:tr>
      <w:tr>
        <w:trPr>
          <w:cantSplit/>
        </w:trPr>
        <w:tc>
          <w:tcPr>
            <w:tcW w:type="dxa" w:w="2268"/>
            <w:shd w:fill="F5F8FA"/>
          </w:tcPr>
          <w:p>
            <w:r>
              <w:rPr>
                <w:rFonts w:ascii="Calibri" w:hAnsi="Calibri"/>
                <w:sz w:val="20"/>
              </w:rPr>
              <w:t>Sender_Address</w:t>
            </w:r>
          </w:p>
        </w:tc>
        <w:tc>
          <w:tcPr>
            <w:tcW w:type="dxa" w:w="2835"/>
            <w:shd w:fill="F5F8FA"/>
          </w:tcPr>
          <w:p>
            <w:r>
              <w:rPr>
                <w:rFonts w:ascii="Calibri" w:hAnsi="Calibri"/>
                <w:sz w:val="20"/>
              </w:rPr>
              <w:t>/GSAP/MATMAS_MATMAS05_ZX_MATMAS05</w:t>
            </w:r>
          </w:p>
        </w:tc>
        <w:tc>
          <w:tcPr>
            <w:tcW w:type="dxa" w:w="3798"/>
            <w:shd w:fill="F5F8FA"/>
          </w:tcPr>
          <w:p>
            <w:r>
              <w:rPr>
                <w:rFonts w:ascii="Calibri" w:hAnsi="Calibri"/>
                <w:sz w:val="20"/>
              </w:rPr>
              <w:t>Sender - Address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C757D"/>
        <w:sz w:val="18"/>
      </w:rPr>
      <w:t xml:space="preserve">Page </w:t>
    </w:r>
    <w:r>
      <w:rPr>
        <w:rFonts w:ascii="Calibri" w:hAnsi="Calibri"/>
        <w:color w:val="6C757D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Calibri" w:hAnsi="Calibri"/>
        <w:color w:val="6C757D"/>
        <w:sz w:val="18"/>
      </w:rPr>
      <w:t xml:space="preserve"> of </w:t>
    </w:r>
    <w:r>
      <w:rPr>
        <w:rFonts w:ascii="Calibri" w:hAnsi="Calibri"/>
        <w:color w:val="6C757D"/>
        <w:sz w:val="18"/>
      </w:rPr>
      <w:fldChar w:fldCharType="begin"/>
      <w:instrText xml:space="preserve">NUMPAGES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6C757D"/>
        <w:sz w:val="18"/>
      </w:rPr>
      <w:t>GSAP_MaterialMaster_DataPro - Technical Specification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compatibilityMode" w:uri="http://schemas.microsoft.com/office/word" w:val="16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