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GSAP_MaterialMaster_DataPro</w:t>
      </w:r>
    </w:p>
    <w:p/>
    <w:p/>
    <w:p/>
    <w:p/>
    <w:p/>
    <w:p/>
    <w:p>
      <w:pPr>
        <w:jc w:val="center"/>
      </w:pPr>
      <w:r>
        <w:rPr>
          <w:rFonts w:ascii="Calibri" w:hAnsi="Calibri"/>
          <w:color w:val="6C757D"/>
          <w:sz w:val="22"/>
        </w:rPr>
        <w:t>Version: 1.0</w:t>
      </w:r>
    </w:p>
    <w:p>
      <w:pPr>
        <w:jc w:val="center"/>
      </w:pPr>
      <w:r>
        <w:rPr>
          <w:rFonts w:ascii="Calibri" w:hAnsi="Calibri"/>
          <w:color w:val="6C757D"/>
          <w:sz w:val="22"/>
        </w:rPr>
        <w:t>Author: Generated by AI</w:t>
      </w:r>
    </w:p>
    <w:p>
      <w:pPr>
        <w:jc w:val="center"/>
      </w:pPr>
      <w:r>
        <w:rPr>
          <w:rFonts w:ascii="Calibri" w:hAnsi="Calibri"/>
          <w:color w:val="6C757D"/>
          <w:sz w:val="22"/>
        </w:rPr>
        <w:t>Date: May 13, 2026</w:t>
      </w:r>
    </w:p>
    <w:p>
      <w:pPr>
        <w:jc w:val="center"/>
      </w:pPr>
      <w:r>
        <w:rPr>
          <w:rFonts w:ascii="Calibri" w:hAnsi="Calibri"/>
          <w:color w:val="6C757D"/>
          <w:sz w:val="22"/>
        </w:rPr>
        <w:t>Status: Draft</w:t>
      </w:r>
    </w:p>
    <w:p>
      <w:r>
        <w:br w:type="page"/>
      </w:r>
    </w:p>
    <w:p>
      <w:pPr>
        <w:pStyle w:val="Heading1"/>
      </w:pPr>
      <w:r>
        <w:rPr>
          <w:color w:val="005293"/>
        </w:rPr>
        <w:t>Table of Contents</w:t>
      </w:r>
    </w:p>
    <w:p>
      <w:pPr>
        <w:spacing w:after="80"/>
        <w:ind w:left="0"/>
      </w:pPr>
      <w:r>
        <w:rPr>
          <w:rFonts w:ascii="Calibri" w:hAnsi="Calibri"/>
          <w:color w:val="212529"/>
          <w:sz w:val="22"/>
        </w:rPr>
        <w:t>1. Change History</w:t>
      </w:r>
    </w:p>
    <w:p>
      <w:pPr>
        <w:spacing w:after="80"/>
        <w:ind w:left="403"/>
      </w:pPr>
      <w:r>
        <w:rPr>
          <w:rFonts w:ascii="Calibri" w:hAnsi="Calibri"/>
          <w:color w:val="212529"/>
          <w:sz w:val="22"/>
        </w:rPr>
        <w:t>1.1 Document Control</w:t>
      </w:r>
    </w:p>
    <w:p>
      <w:pPr>
        <w:spacing w:after="80"/>
        <w:ind w:left="0"/>
      </w:pPr>
      <w:r>
        <w:rPr>
          <w:rFonts w:ascii="Calibri" w:hAnsi="Calibri"/>
          <w:color w:val="212529"/>
          <w:sz w:val="22"/>
        </w:rPr>
        <w:t>2. Overview</w:t>
      </w:r>
    </w:p>
    <w:p>
      <w:pPr>
        <w:spacing w:after="80"/>
        <w:ind w:left="403"/>
      </w:pPr>
      <w:r>
        <w:rPr>
          <w:rFonts w:ascii="Calibri" w:hAnsi="Calibri"/>
          <w:color w:val="212529"/>
          <w:sz w:val="22"/>
        </w:rPr>
        <w:t>2.1 Executive Summary</w:t>
      </w:r>
    </w:p>
    <w:p>
      <w:pPr>
        <w:spacing w:after="80"/>
        <w:ind w:left="403"/>
      </w:pPr>
      <w:r>
        <w:rPr>
          <w:rFonts w:ascii="Calibri" w:hAnsi="Calibri"/>
          <w:color w:val="212529"/>
          <w:sz w:val="22"/>
        </w:rPr>
        <w:t>2.2 Purpose</w:t>
      </w:r>
    </w:p>
    <w:p>
      <w:pPr>
        <w:spacing w:after="80"/>
        <w:ind w:left="403"/>
      </w:pPr>
      <w:r>
        <w:rPr>
          <w:rFonts w:ascii="Calibri" w:hAnsi="Calibri"/>
          <w:color w:val="212529"/>
          <w:sz w:val="22"/>
        </w:rPr>
        <w:t>2.3 Interface Requirement</w:t>
      </w:r>
    </w:p>
    <w:p>
      <w:pPr>
        <w:spacing w:after="80"/>
        <w:ind w:left="403"/>
      </w:pPr>
      <w:r>
        <w:rPr>
          <w:rFonts w:ascii="Calibri" w:hAnsi="Calibri"/>
          <w:color w:val="212529"/>
          <w:sz w:val="22"/>
        </w:rPr>
        <w:t>2.4 Functional Assumptions</w:t>
      </w:r>
    </w:p>
    <w:p>
      <w:pPr>
        <w:spacing w:after="80"/>
        <w:ind w:left="403"/>
      </w:pPr>
      <w:r>
        <w:rPr>
          <w:rFonts w:ascii="Calibri" w:hAnsi="Calibri"/>
          <w:color w:val="212529"/>
          <w:sz w:val="22"/>
        </w:rPr>
        <w:t>2.5 Integration Snapshot</w:t>
      </w:r>
    </w:p>
    <w:p>
      <w:pPr>
        <w:spacing w:after="80"/>
        <w:ind w:left="0"/>
      </w:pPr>
      <w:r>
        <w:rPr>
          <w:rFonts w:ascii="Calibri" w:hAnsi="Calibri"/>
          <w:color w:val="212529"/>
          <w:sz w:val="22"/>
        </w:rPr>
        <w:t>3. High level iFlow Design</w:t>
      </w:r>
    </w:p>
    <w:p>
      <w:pPr>
        <w:spacing w:after="80"/>
        <w:ind w:left="403"/>
      </w:pPr>
      <w:r>
        <w:rPr>
          <w:rFonts w:ascii="Calibri" w:hAnsi="Calibri"/>
          <w:color w:val="212529"/>
          <w:sz w:val="22"/>
        </w:rPr>
        <w:t>3.1 Current Scenario</w:t>
      </w:r>
    </w:p>
    <w:p>
      <w:pPr>
        <w:spacing w:after="80"/>
        <w:ind w:left="403"/>
      </w:pPr>
      <w:r>
        <w:rPr>
          <w:rFonts w:ascii="Calibri" w:hAnsi="Calibri"/>
          <w:color w:val="212529"/>
          <w:sz w:val="22"/>
        </w:rPr>
        <w:t>3.2 To-Be Scenario</w:t>
      </w:r>
    </w:p>
    <w:p>
      <w:pPr>
        <w:spacing w:after="80"/>
        <w:ind w:left="403"/>
      </w:pPr>
      <w:r>
        <w:rPr>
          <w:rFonts w:ascii="Calibri" w:hAnsi="Calibri"/>
          <w:color w:val="212529"/>
          <w:sz w:val="22"/>
        </w:rPr>
        <w:t>3.3 High Level Design</w:t>
      </w:r>
    </w:p>
    <w:p>
      <w:pPr>
        <w:spacing w:after="80"/>
        <w:ind w:left="403"/>
      </w:pPr>
      <w:r>
        <w:rPr>
          <w:rFonts w:ascii="Calibri" w:hAnsi="Calibri"/>
          <w:color w:val="212529"/>
          <w:sz w:val="22"/>
        </w:rPr>
        <w:t>3.4 Technical Dependencies</w:t>
      </w:r>
    </w:p>
    <w:p>
      <w:pPr>
        <w:spacing w:after="80"/>
        <w:ind w:left="0"/>
      </w:pPr>
      <w:r>
        <w:rPr>
          <w:rFonts w:ascii="Calibri" w:hAnsi="Calibri"/>
          <w:color w:val="212529"/>
          <w:sz w:val="22"/>
        </w:rPr>
        <w:t>4. Message Flow</w:t>
      </w:r>
    </w:p>
    <w:p>
      <w:pPr>
        <w:spacing w:after="80"/>
        <w:ind w:left="403"/>
      </w:pPr>
      <w:r>
        <w:rPr>
          <w:rFonts w:ascii="Calibri" w:hAnsi="Calibri"/>
          <w:color w:val="212529"/>
          <w:sz w:val="22"/>
        </w:rPr>
        <w:t>4.1 Process Flow</w:t>
      </w:r>
    </w:p>
    <w:p>
      <w:pPr>
        <w:spacing w:after="80"/>
        <w:ind w:left="403"/>
      </w:pPr>
      <w:r>
        <w:rPr>
          <w:rFonts w:ascii="Calibri" w:hAnsi="Calibri"/>
          <w:color w:val="212529"/>
          <w:sz w:val="22"/>
        </w:rPr>
        <w:t>4.2 Message Flow Connections</w:t>
      </w:r>
    </w:p>
    <w:p>
      <w:pPr>
        <w:spacing w:after="80"/>
        <w:ind w:left="403"/>
      </w:pPr>
      <w:r>
        <w:rPr>
          <w:rFonts w:ascii="Calibri" w:hAnsi="Calibri"/>
          <w:color w:val="212529"/>
          <w:sz w:val="22"/>
        </w:rPr>
        <w:t>4.3 Integration Flow Diagram</w:t>
      </w:r>
    </w:p>
    <w:p>
      <w:pPr>
        <w:spacing w:after="80"/>
        <w:ind w:left="0"/>
      </w:pPr>
      <w:r>
        <w:rPr>
          <w:rFonts w:ascii="Calibri" w:hAnsi="Calibri"/>
          <w:color w:val="212529"/>
          <w:sz w:val="22"/>
        </w:rPr>
        <w:t>5. Technical Description</w:t>
      </w:r>
    </w:p>
    <w:p>
      <w:pPr>
        <w:spacing w:after="80"/>
        <w:ind w:left="403"/>
      </w:pPr>
      <w:r>
        <w:rPr>
          <w:rFonts w:ascii="Calibri" w:hAnsi="Calibri"/>
          <w:color w:val="212529"/>
          <w:sz w:val="22"/>
        </w:rPr>
        <w:t>5.1 Main Integration Process</w:t>
      </w:r>
    </w:p>
    <w:p>
      <w:pPr>
        <w:spacing w:after="80"/>
        <w:ind w:left="403"/>
      </w:pPr>
      <w:r>
        <w:rPr>
          <w:rFonts w:ascii="Calibri" w:hAnsi="Calibri"/>
          <w:color w:val="212529"/>
          <w:sz w:val="22"/>
        </w:rPr>
        <w:t>5.3 Sender</w:t>
      </w:r>
    </w:p>
    <w:p>
      <w:pPr>
        <w:spacing w:after="80"/>
        <w:ind w:left="403"/>
      </w:pPr>
      <w:r>
        <w:rPr>
          <w:rFonts w:ascii="Calibri" w:hAnsi="Calibri"/>
          <w:color w:val="212529"/>
          <w:sz w:val="22"/>
        </w:rPr>
        <w:t>5.4 Receiver</w:t>
      </w:r>
    </w:p>
    <w:p>
      <w:pPr>
        <w:spacing w:after="80"/>
        <w:ind w:left="403"/>
      </w:pPr>
      <w:r>
        <w:rPr>
          <w:rFonts w:ascii="Calibri" w:hAnsi="Calibri"/>
          <w:color w:val="212529"/>
          <w:sz w:val="22"/>
        </w:rPr>
        <w:t>5.5 Mappings</w:t>
      </w:r>
    </w:p>
    <w:p>
      <w:pPr>
        <w:spacing w:after="80"/>
        <w:ind w:left="403"/>
      </w:pPr>
      <w:r>
        <w:rPr>
          <w:rFonts w:ascii="Calibri" w:hAnsi="Calibri"/>
          <w:color w:val="212529"/>
          <w:sz w:val="22"/>
        </w:rPr>
        <w:t>5.6 Security</w:t>
      </w:r>
    </w:p>
    <w:p>
      <w:pPr>
        <w:spacing w:after="80"/>
        <w:ind w:left="403"/>
      </w:pPr>
      <w:r>
        <w:rPr>
          <w:rFonts w:ascii="Calibri" w:hAnsi="Calibri"/>
          <w:color w:val="212529"/>
          <w:sz w:val="22"/>
        </w:rPr>
        <w:t>5.7 Groovy Scripts</w:t>
      </w:r>
    </w:p>
    <w:p>
      <w:pPr>
        <w:spacing w:after="80"/>
        <w:ind w:left="403"/>
      </w:pPr>
      <w:r>
        <w:rPr>
          <w:rFonts w:ascii="Calibri" w:hAnsi="Calibri"/>
          <w:color w:val="212529"/>
          <w:sz w:val="22"/>
        </w:rPr>
        <w:t>5.8 Error Handling &amp; Logging</w:t>
      </w:r>
    </w:p>
    <w:p>
      <w:pPr>
        <w:spacing w:after="80"/>
        <w:ind w:left="0"/>
      </w:pPr>
      <w:r>
        <w:rPr>
          <w:rFonts w:ascii="Calibri" w:hAnsi="Calibri"/>
          <w:color w:val="212529"/>
          <w:sz w:val="22"/>
        </w:rPr>
        <w:t>6. Version and Metadata</w:t>
      </w:r>
    </w:p>
    <w:p>
      <w:pPr>
        <w:spacing w:after="80"/>
        <w:ind w:left="0"/>
      </w:pPr>
      <w:r>
        <w:rPr>
          <w:rFonts w:ascii="Calibri" w:hAnsi="Calibri"/>
          <w:color w:val="212529"/>
          <w:sz w:val="22"/>
        </w:rPr>
        <w:t>7. Appendix</w:t>
      </w:r>
    </w:p>
    <w:p>
      <w:pPr>
        <w:spacing w:after="80"/>
        <w:ind w:left="403"/>
      </w:pPr>
      <w:r>
        <w:rPr>
          <w:rFonts w:ascii="Calibri" w:hAnsi="Calibri"/>
          <w:color w:val="212529"/>
          <w:sz w:val="22"/>
        </w:rPr>
        <w:t>7.1 Technical Artifacts</w:t>
      </w:r>
    </w:p>
    <w:p>
      <w:pPr>
        <w:spacing w:after="80"/>
        <w:ind w:left="403"/>
      </w:pPr>
      <w:r>
        <w:rPr>
          <w:rFonts w:ascii="Calibri" w:hAnsi="Calibri"/>
          <w:color w:val="212529"/>
          <w:sz w:val="22"/>
        </w:rPr>
        <w:t>7.2 Schemas</w:t>
      </w:r>
    </w:p>
    <w:p>
      <w:pPr>
        <w:spacing w:after="80"/>
        <w:ind w:left="403"/>
      </w:pPr>
      <w:r>
        <w:rPr>
          <w:rFonts w:ascii="Calibri" w:hAnsi="Calibri"/>
          <w:color w:val="212529"/>
          <w:sz w:val="22"/>
        </w:rPr>
        <w:t>7.3 Externalized Parameters</w:t>
      </w:r>
    </w:p>
    <w:p>
      <w:r>
        <w:br w:type="page"/>
      </w:r>
    </w:p>
    <w:p>
      <w:pPr>
        <w:pStyle w:val="Heading1"/>
        <w:keepNext/>
        <w:keepLines/>
        <w:outlineLvl w:val="0"/>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2026-05-13</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outlineLvl w:val="1"/>
      </w:pPr>
      <w:r>
        <w:rPr>
          <w:rFonts w:ascii="Calibri Light" w:hAnsi="Calibri Light"/>
          <w:color w:val="0078B4"/>
          <w:sz w:val="28"/>
        </w:rPr>
        <w:t>1.1 Document Control</w:t>
      </w:r>
    </w:p>
    <w:p>
      <w:pPr>
        <w:pStyle w:val="ListBullet"/>
      </w:pPr>
      <w:r>
        <w:rPr>
          <w:rFonts w:ascii="Calibri" w:hAnsi="Calibri"/>
          <w:sz w:val="22"/>
        </w:rPr>
        <w:t>Document ID: TS-GSAP_MaterialMaster_DataPro</w:t>
      </w:r>
    </w:p>
    <w:p>
      <w:pPr>
        <w:pStyle w:val="ListBullet"/>
      </w:pPr>
      <w:r>
        <w:rPr>
          <w:rFonts w:ascii="Calibri" w:hAnsi="Calibri"/>
          <w:sz w:val="22"/>
        </w:rPr>
        <w:t>Integration Flow: GSAP_MaterialMaster_DataPro</w:t>
      </w:r>
    </w:p>
    <w:p>
      <w:pPr>
        <w:pStyle w:val="ListBullet"/>
      </w:pPr>
      <w:r>
        <w:rPr>
          <w:rFonts w:ascii="Calibri" w:hAnsi="Calibri"/>
          <w:sz w:val="22"/>
        </w:rPr>
        <w:t>Generated On: 2026-05-13 12:53</w:t>
      </w:r>
    </w:p>
    <w:p>
      <w:pPr>
        <w:pStyle w:val="ListBullet"/>
      </w:pPr>
      <w:r>
        <w:rPr>
          <w:rFonts w:ascii="Calibri" w:hAnsi="Calibri"/>
          <w:sz w:val="22"/>
        </w:rPr>
        <w:t>Generation Mode: Batch</w:t>
      </w:r>
    </w:p>
    <w:p>
      <w:pPr>
        <w:pStyle w:val="ListBullet"/>
      </w:pPr>
      <w:r>
        <w:rPr>
          <w:rFonts w:ascii="Calibri" w:hAnsi="Calibri"/>
          <w:sz w:val="22"/>
        </w:rPr>
        <w:t>Diagrams Included: Yes</w:t>
      </w:r>
    </w:p>
    <w:p>
      <w:pPr>
        <w:pStyle w:val="ListBullet"/>
      </w:pPr>
      <w:r>
        <w:rPr>
          <w:rFonts w:ascii="Calibri" w:hAnsi="Calibri"/>
          <w:sz w:val="22"/>
        </w:rPr>
        <w:t>Functional Spec Context: Provided</w:t>
      </w:r>
    </w:p>
    <w:p>
      <w:r>
        <w:br w:type="page"/>
      </w:r>
    </w:p>
    <w:p>
      <w:pPr>
        <w:pStyle w:val="Heading1"/>
        <w:keepNext/>
        <w:keepLines/>
        <w:outlineLvl w:val="0"/>
      </w:pPr>
      <w:r>
        <w:rPr>
          <w:rFonts w:ascii="Calibri Light" w:hAnsi="Calibri Light"/>
          <w:color w:val="005293"/>
          <w:sz w:val="36"/>
        </w:rPr>
        <w:t>2. Overview</w:t>
      </w:r>
    </w:p>
    <w:p>
      <w:pPr>
        <w:pStyle w:val="Heading2"/>
        <w:keepNext/>
        <w:keepLines/>
        <w:outlineLvl w:val="1"/>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The GSAP_MaterialMaster_DataPro iFlow integrates SAP (gSAP) with DataPro to transfer Material Master data. It receives Material Master data from gSAP via IDocs and inserts it into the DataPro system using JDBC.</w:t>
      </w:r>
    </w:p>
    <w:p>
      <w:pPr>
        <w:pStyle w:val="Heading2"/>
        <w:keepNext/>
        <w:keepLines/>
        <w:outlineLvl w:val="1"/>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a technical specification for the GSAP_MaterialMaster_DataPro iFlow, detailing its functionality, configuration, and integration processes.</w:t>
      </w:r>
    </w:p>
    <w:p>
      <w:pPr>
        <w:pStyle w:val="Heading2"/>
        <w:keepNext/>
        <w:keepLines/>
        <w:outlineLvl w:val="1"/>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business requirement driving this integration is to automate the transfer of Material Master data from GSAP to DataPro, ensuring data consistency and reducing manual effort. The functional specification mentions the need for GSAP-DataPro integration for Product Data.</w:t>
      </w:r>
    </w:p>
    <w:p>
      <w:pPr>
        <w:pStyle w:val="Heading2"/>
        <w:keepNext/>
        <w:keepLines/>
        <w:outlineLvl w:val="1"/>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Daily, based on the functional specification.</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Not specified in iFlow, but the functional specification mentions initial load volumes.</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Asynchronous, XML</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No special performance considerations as data volume is not huge and no time bound data upload requirements into DB, according to the functional specification.</w:t>
            </w:r>
          </w:p>
        </w:tc>
      </w:tr>
    </w:tbl>
    <w:p/>
    <w:p>
      <w:pPr>
        <w:pStyle w:val="Heading2"/>
        <w:keepNext/>
        <w:keepLines/>
        <w:outlineLvl w:val="1"/>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1</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Sequence Flows</w:t>
            </w:r>
          </w:p>
        </w:tc>
        <w:tc>
          <w:tcPr>
            <w:tcW w:type="dxa" w:w="5783"/>
          </w:tcPr>
          <w:p>
            <w:r>
              <w:rPr>
                <w:rFonts w:ascii="Calibri" w:hAnsi="Calibri"/>
                <w:sz w:val="20"/>
              </w:rPr>
              <w:t>8</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2</w:t>
            </w:r>
          </w:p>
        </w:tc>
      </w:tr>
      <w:tr>
        <w:trPr>
          <w:cantSplit/>
        </w:trPr>
        <w:tc>
          <w:tcPr>
            <w:tcW w:type="dxa" w:w="3118"/>
          </w:tcPr>
          <w:p>
            <w:r>
              <w:rPr>
                <w:rFonts w:ascii="Calibri" w:hAnsi="Calibri"/>
                <w:sz w:val="20"/>
              </w:rPr>
              <w:t>Schemas</w:t>
            </w:r>
          </w:p>
        </w:tc>
        <w:tc>
          <w:tcPr>
            <w:tcW w:type="dxa" w:w="5783"/>
          </w:tcPr>
          <w:p>
            <w:r>
              <w:rPr>
                <w:rFonts w:ascii="Calibri" w:hAnsi="Calibri"/>
                <w:sz w:val="20"/>
              </w:rPr>
              <w:t>0</w:t>
            </w:r>
          </w:p>
        </w:tc>
      </w:tr>
      <w:tr>
        <w:trPr>
          <w:cantSplit/>
        </w:trPr>
        <w:tc>
          <w:tcPr>
            <w:tcW w:type="dxa" w:w="3118"/>
            <w:shd w:fill="F5F8FA"/>
          </w:tcPr>
          <w:p>
            <w:r>
              <w:rPr>
                <w:rFonts w:ascii="Calibri" w:hAnsi="Calibri"/>
                <w:sz w:val="20"/>
              </w:rPr>
              <w:t>Externalized Parameters</w:t>
            </w:r>
          </w:p>
        </w:tc>
        <w:tc>
          <w:tcPr>
            <w:tcW w:type="dxa" w:w="5783"/>
            <w:shd w:fill="F5F8FA"/>
          </w:tcPr>
          <w:p>
            <w:r>
              <w:rPr>
                <w:rFonts w:ascii="Calibri" w:hAnsi="Calibri"/>
                <w:sz w:val="20"/>
              </w:rPr>
              <w:t>37</w:t>
            </w:r>
          </w:p>
        </w:tc>
      </w:tr>
    </w:tbl>
    <w:p/>
    <w:p>
      <w:r>
        <w:br w:type="page"/>
      </w:r>
    </w:p>
    <w:p>
      <w:pPr>
        <w:pStyle w:val="Heading1"/>
        <w:keepNext/>
        <w:keepLines/>
        <w:outlineLvl w:val="0"/>
      </w:pPr>
      <w:r>
        <w:rPr>
          <w:rFonts w:ascii="Calibri Light" w:hAnsi="Calibri Light"/>
          <w:color w:val="005293"/>
          <w:sz w:val="36"/>
        </w:rPr>
        <w:t>3. High level iFlow Design</w:t>
      </w:r>
    </w:p>
    <w:p>
      <w:pPr>
        <w:pStyle w:val="Heading2"/>
        <w:keepNext/>
        <w:keepLines/>
        <w:outlineLvl w:val="1"/>
      </w:pPr>
      <w:r>
        <w:rPr>
          <w:rFonts w:ascii="Calibri Light" w:hAnsi="Calibri Light"/>
          <w:color w:val="0078B4"/>
          <w:sz w:val="28"/>
        </w:rPr>
        <w:t>3.1 Current Scenario</w:t>
      </w:r>
    </w:p>
    <w:p>
      <w:pPr>
        <w:spacing w:after="160" w:line="276" w:lineRule="auto"/>
      </w:pPr>
      <w:r>
        <w:rPr>
          <w:rFonts w:ascii="Calibri" w:hAnsi="Calibri"/>
          <w:b w:val="0"/>
          <w:i w:val="0"/>
          <w:color w:val="212529"/>
          <w:sz w:val="22"/>
        </w:rPr>
        <w:t>No automated integration. Material Master data is not automatically transferred from GSAP to DataPro.</w:t>
      </w:r>
    </w:p>
    <w:p>
      <w:pPr>
        <w:pStyle w:val="Heading2"/>
        <w:keepNext/>
        <w:keepLines/>
        <w:outlineLvl w:val="1"/>
      </w:pPr>
      <w:r>
        <w:rPr>
          <w:rFonts w:ascii="Calibri Light" w:hAnsi="Calibri Light"/>
          <w:color w:val="0078B4"/>
          <w:sz w:val="28"/>
        </w:rPr>
        <w:t>3.2 To-Be Scenario</w:t>
      </w:r>
    </w:p>
    <w:p>
      <w:pPr>
        <w:spacing w:after="160" w:line="276" w:lineRule="auto"/>
      </w:pPr>
      <w:r>
        <w:rPr>
          <w:rFonts w:ascii="Calibri" w:hAnsi="Calibri"/>
          <w:b w:val="0"/>
          <w:i w:val="0"/>
          <w:color w:val="212529"/>
          <w:sz w:val="22"/>
        </w:rPr>
        <w:t>Material Master data is automatically extracted from GSAP via IDocs and loaded into DataPro using JDBC. The iFlow processes the IDoc, transforms the data, and inserts it into the DataPro database.</w:t>
      </w:r>
    </w:p>
    <w:p>
      <w:pPr>
        <w:pStyle w:val="Heading2"/>
        <w:keepNext/>
        <w:keepLines/>
        <w:outlineLvl w:val="1"/>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 ProcessDirect sender adapter to receive IDocs from gSAP. A message mapping transforms the IDoc data into the DataPro format. The JDBC receiver adapter then inserts the transformed data into the DataPro database. An exception subprocess handles errors and logs payload.</w:t>
      </w:r>
    </w:p>
    <w:p>
      <w:pPr>
        <w:pStyle w:val="Heading2"/>
        <w:keepNext/>
        <w:keepLines/>
        <w:outlineLvl w:val="1"/>
      </w:pPr>
      <w:r>
        <w:rPr>
          <w:rFonts w:ascii="Calibri Light" w:hAnsi="Calibri Light"/>
          <w:color w:val="0078B4"/>
          <w:sz w:val="28"/>
        </w:rPr>
        <w:t>3.4 Technical Dependencies</w:t>
      </w:r>
    </w:p>
    <w:p>
      <w:pPr>
        <w:pStyle w:val="ListBullet"/>
      </w:pPr>
      <w:r>
        <w:rPr>
          <w:rFonts w:ascii="Calibri" w:hAnsi="Calibri"/>
          <w:sz w:val="22"/>
        </w:rPr>
        <w:t>Runtime platform: SAP CI integration flow 'GSAP_MaterialMaster_DataPro' orchestrates message exchange from gSAP to DataPro.</w:t>
      </w:r>
    </w:p>
    <w:p>
      <w:pPr>
        <w:pStyle w:val="ListBullet"/>
      </w:pPr>
      <w:r>
        <w:rPr>
          <w:rFonts w:ascii="Calibri" w:hAnsi="Calibri"/>
          <w:sz w:val="22"/>
        </w:rPr>
        <w:t>Inbound interface dependency: path /GSAP/MATMAS_MATMAS05_ZX_MATMAS05; ProcessDirect adapter using Not Applicable over Not Applicable.</w:t>
      </w:r>
    </w:p>
    <w:p>
      <w:pPr>
        <w:pStyle w:val="ListBullet"/>
      </w:pPr>
      <w:r>
        <w:rPr>
          <w:rFonts w:ascii="Calibri" w:hAnsi="Calibri"/>
          <w:sz w:val="22"/>
        </w:rPr>
        <w:t>Outbound interface dependency: URL DataPro_PricingCondition; receiver authentication type Not configured with credential/security artifact DataPro_PricingCondition.</w:t>
      </w:r>
    </w:p>
    <w:p>
      <w:pPr>
        <w:pStyle w:val="ListBullet"/>
      </w:pPr>
      <w:r>
        <w:rPr>
          <w:rFonts w:ascii="Calibri" w:hAnsi="Calibri"/>
          <w:sz w:val="22"/>
        </w:rPr>
        <w:t>Security dependency: receiver authentication type Not configured with credential/security artifact DataPro_PricingCondition.</w:t>
      </w:r>
    </w:p>
    <w:p>
      <w:pPr>
        <w:pStyle w:val="ListBullet"/>
      </w:pPr>
      <w:r>
        <w:rPr>
          <w:rFonts w:ascii="Calibri" w:hAnsi="Calibri"/>
          <w:sz w:val="22"/>
        </w:rPr>
        <w:t>Design-time artifacts: WSDLs src\main\resources\wsdl\MATMAS.MATMAS05.ZX_MATMAS05.wsdl; src\main\resources\wsdl\MT_Insert_MaterialMaster.wsdl | mappings src\main\resources\mapping\mm_MATMAS_MATMAS05_to_MaterialMaster.mmap.</w:t>
      </w:r>
    </w:p>
    <w:p>
      <w:pPr>
        <w:pStyle w:val="ListBullet"/>
      </w:pPr>
      <w:r>
        <w:rPr>
          <w:rFonts w:ascii="Calibri" w:hAnsi="Calibri"/>
          <w:sz w:val="22"/>
        </w:rPr>
        <w:t>Custom script artifacts: Interface_Generic_Headers.groovy; Log_Payload.groovy.</w:t>
      </w:r>
    </w:p>
    <w:p>
      <w:pPr>
        <w:pStyle w:val="ListBullet"/>
      </w:pPr>
      <w:r>
        <w:rPr>
          <w:rFonts w:ascii="Calibri" w:hAnsi="Calibri"/>
          <w:sz w:val="22"/>
        </w:rPr>
        <w:t>Externalized runtime dependencies: 37 parameter(s) supplied, including BusinessObject.</w:t>
      </w:r>
    </w:p>
    <w:p>
      <w:r>
        <w:br w:type="page"/>
      </w:r>
    </w:p>
    <w:p>
      <w:pPr>
        <w:pStyle w:val="Heading1"/>
        <w:keepNext/>
        <w:keepLines/>
        <w:outlineLvl w:val="0"/>
      </w:pPr>
      <w:r>
        <w:rPr>
          <w:rFonts w:ascii="Calibri Light" w:hAnsi="Calibri Light"/>
          <w:color w:val="005293"/>
          <w:sz w:val="36"/>
        </w:rPr>
        <w:t>4. Message Flow</w:t>
      </w:r>
    </w:p>
    <w:p>
      <w:pPr>
        <w:spacing w:after="160" w:line="276" w:lineRule="auto"/>
      </w:pPr>
      <w:r>
        <w:rPr>
          <w:rFonts w:ascii="Calibri" w:hAnsi="Calibri"/>
          <w:b w:val="0"/>
          <w:i w:val="0"/>
          <w:color w:val="212529"/>
          <w:sz w:val="22"/>
        </w:rPr>
        <w:t>A message comes from gSAP into SAP CI through the configured sender channel.</w:t>
      </w:r>
    </w:p>
    <w:p>
      <w:pPr>
        <w:spacing w:after="160" w:line="276" w:lineRule="auto"/>
      </w:pPr>
      <w:r>
        <w:rPr>
          <w:rFonts w:ascii="Calibri" w:hAnsi="Calibri"/>
          <w:b w:val="0"/>
          <w:i w:val="0"/>
          <w:color w:val="212529"/>
          <w:sz w:val="22"/>
        </w:rPr>
        <w:t>SAP CI processes the payload and sends the final message to DataPro through the receiver channel.</w:t>
      </w:r>
    </w:p>
    <w:p>
      <w:pPr>
        <w:pStyle w:val="Heading2"/>
        <w:keepNext/>
        <w:keepLines/>
        <w:outlineLvl w:val="1"/>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gSAP triggers the iFlow by sending a Material Master IDoc.</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IDoc via the ProcessDirect adapter.</w:t>
            </w:r>
          </w:p>
        </w:tc>
      </w:tr>
      <w:tr>
        <w:trPr>
          <w:cantSplit/>
        </w:trPr>
        <w:tc>
          <w:tcPr>
            <w:tcW w:type="dxa" w:w="3118"/>
          </w:tcPr>
          <w:p>
            <w:r>
              <w:rPr>
                <w:rFonts w:ascii="Calibri" w:hAnsi="Calibri"/>
                <w:sz w:val="20"/>
              </w:rPr>
              <w:t>3</w:t>
            </w:r>
          </w:p>
        </w:tc>
        <w:tc>
          <w:tcPr>
            <w:tcW w:type="dxa" w:w="5783"/>
          </w:tcPr>
          <w:p>
            <w:r>
              <w:rPr>
                <w:rFonts w:ascii="Calibri" w:hAnsi="Calibri"/>
                <w:sz w:val="20"/>
              </w:rPr>
              <w:t>Step 3: The IDoc data is mapped to the DataPro Material Master structure using a message mapping.</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The transformed data is sent to DataPro via the JDBC adapter for insertion into the database.</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Target System</w:t>
            </w:r>
          </w:p>
        </w:tc>
        <w:tc>
          <w:tcPr>
            <w:tcW w:type="dxa" w:w="5783"/>
          </w:tcPr>
          <w:p>
            <w:r>
              <w:rPr>
                <w:rFonts w:ascii="Calibri" w:hAnsi="Calibri"/>
                <w:sz w:val="20"/>
              </w:rPr>
              <w:t>DataPro</w:t>
            </w:r>
          </w:p>
        </w:tc>
      </w:tr>
      <w:tr>
        <w:trPr>
          <w:cantSplit/>
        </w:trPr>
        <w:tc>
          <w:tcPr>
            <w:tcW w:type="dxa" w:w="3118"/>
            <w:shd w:fill="F5F8FA"/>
          </w:tcPr>
          <w:p>
            <w:r>
              <w:rPr>
                <w:rFonts w:ascii="Calibri" w:hAnsi="Calibri"/>
                <w:sz w:val="20"/>
              </w:rPr>
              <w:t>Trigger</w:t>
            </w:r>
          </w:p>
        </w:tc>
        <w:tc>
          <w:tcPr>
            <w:tcW w:type="dxa" w:w="5783"/>
            <w:shd w:fill="F5F8FA"/>
          </w:tcPr>
          <w:p>
            <w:r>
              <w:rPr>
                <w:rFonts w:ascii="Calibri" w:hAnsi="Calibri"/>
                <w:sz w:val="20"/>
              </w:rPr>
              <w:t>Event-triggered by IDoc from gSAP</w:t>
            </w:r>
          </w:p>
        </w:tc>
      </w:tr>
    </w:tbl>
    <w:p/>
    <w:p>
      <w:pPr>
        <w:pStyle w:val="Heading2"/>
        <w:keepNext/>
        <w:keepLines/>
        <w:outlineLvl w:val="1"/>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End Message</w:t>
            </w:r>
          </w:p>
        </w:tc>
        <w:tc>
          <w:tcPr>
            <w:tcW w:type="dxa" w:w="2835"/>
          </w:tcPr>
          <w:p>
            <w:r>
              <w:rPr>
                <w:rFonts w:ascii="Calibri" w:hAnsi="Calibri"/>
                <w:sz w:val="20"/>
              </w:rPr>
              <w:t>DataPro</w:t>
            </w:r>
          </w:p>
        </w:tc>
        <w:tc>
          <w:tcPr>
            <w:tcW w:type="dxa" w:w="3798"/>
          </w:tcPr>
          <w:p>
            <w:r>
              <w:rPr>
                <w:rFonts w:ascii="Calibri" w:hAnsi="Calibri"/>
                <w:sz w:val="20"/>
              </w:rPr>
              <w:t>Datapro_MaterialMaster_JDBC_Receiver</w:t>
            </w:r>
          </w:p>
        </w:tc>
      </w:tr>
      <w:tr>
        <w:trPr>
          <w:cantSplit/>
        </w:trPr>
        <w:tc>
          <w:tcPr>
            <w:tcW w:type="dxa" w:w="2268"/>
            <w:shd w:fill="F5F8FA"/>
          </w:tcPr>
          <w:p>
            <w:r>
              <w:rPr>
                <w:rFonts w:ascii="Calibri" w:hAnsi="Calibri"/>
                <w:sz w:val="20"/>
              </w:rPr>
              <w:t>gSAP</w:t>
            </w:r>
          </w:p>
        </w:tc>
        <w:tc>
          <w:tcPr>
            <w:tcW w:type="dxa" w:w="2835"/>
            <w:shd w:fill="F5F8FA"/>
          </w:tcPr>
          <w:p>
            <w:r>
              <w:rPr>
                <w:rFonts w:ascii="Calibri" w:hAnsi="Calibri"/>
                <w:sz w:val="20"/>
              </w:rPr>
              <w:t>Start</w:t>
            </w:r>
          </w:p>
        </w:tc>
        <w:tc>
          <w:tcPr>
            <w:tcW w:type="dxa" w:w="3798"/>
            <w:shd w:fill="F5F8FA"/>
          </w:tcPr>
          <w:p>
            <w:r>
              <w:rPr>
                <w:rFonts w:ascii="Calibri" w:hAnsi="Calibri"/>
                <w:sz w:val="20"/>
              </w:rPr>
              <w:t>ProcessDirect</w:t>
            </w:r>
          </w:p>
        </w:tc>
      </w:tr>
    </w:tbl>
    <w:p/>
    <w:p>
      <w:pPr>
        <w:pStyle w:val="Heading2"/>
        <w:keepNext/>
        <w:keepLines/>
        <w:outlineLvl w:val="1"/>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669280" cy="2896091"/>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896091"/>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outlineLvl w:val="0"/>
      </w:pPr>
      <w:r>
        <w:rPr>
          <w:rFonts w:ascii="Calibri Light" w:hAnsi="Calibri Light"/>
          <w:color w:val="005293"/>
          <w:sz w:val="36"/>
        </w:rPr>
        <w:t>5. Technical Description</w:t>
      </w:r>
    </w:p>
    <w:p>
      <w:pPr>
        <w:pStyle w:val="Heading2"/>
        <w:keepNext/>
        <w:keepLines/>
        <w:outlineLvl w:val="1"/>
      </w:pPr>
      <w:r>
        <w:rPr>
          <w:rFonts w:ascii="Calibri Light" w:hAnsi="Calibri Light"/>
          <w:color w:val="0078B4"/>
          <w:sz w:val="28"/>
        </w:rPr>
        <w:t>5.1 Main Integration Process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8</w:t>
            </w:r>
          </w:p>
        </w:tc>
        <w:tc>
          <w:tcPr>
            <w:tcW w:type="dxa" w:w="3798"/>
          </w:tcPr>
          <w:p>
            <w:r>
              <w:rPr>
                <w:rFonts w:ascii="Calibri" w:hAnsi="Calibri"/>
                <w:sz w:val="20"/>
              </w:rPr>
              <w:t>7</w:t>
            </w:r>
          </w:p>
        </w:tc>
      </w:tr>
    </w:tbl>
    <w:p/>
    <w:p>
      <w:pPr>
        <w:pStyle w:val="Heading3"/>
        <w:keepNext/>
        <w:keepLines/>
        <w:outlineLvl w:val="2"/>
      </w:pPr>
      <w:r>
        <w:rPr>
          <w:rFonts w:ascii="Calibri Light" w:hAnsi="Calibri Light"/>
          <w:color w:val="212529"/>
          <w:sz w:val="24"/>
        </w:rPr>
        <w:t>Integration Process</w:t>
      </w:r>
    </w:p>
    <w:p>
      <w:pPr>
        <w:spacing w:after="160" w:line="276" w:lineRule="auto"/>
      </w:pPr>
      <w:r>
        <w:rPr>
          <w:rFonts w:ascii="Calibri" w:hAnsi="Calibri"/>
          <w:b w:val="0"/>
          <w:i w:val="0"/>
          <w:color w:val="212529"/>
          <w:sz w:val="22"/>
        </w:rPr>
        <w:t>This process defines the main integration flow for transferring Material Master data from gSAP to DataPro. It includes steps for receiving the IDoc, transforming the data, and sending it to DataPro.</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Enricher (Set Headers)</w:t>
            </w:r>
          </w:p>
        </w:tc>
      </w:tr>
      <w:tr>
        <w:trPr>
          <w:cantSplit/>
        </w:trPr>
        <w:tc>
          <w:tcPr>
            <w:tcW w:type="dxa" w:w="9000"/>
            <w:shd w:fill="F5F8FA"/>
          </w:tcPr>
          <w:p>
            <w:r>
              <w:rPr>
                <w:rFonts w:ascii="Calibri" w:hAnsi="Calibri"/>
                <w:sz w:val="20"/>
              </w:rPr>
              <w:t>Mapping (mm_MATMAS_MATMAS05_to_MaterialMaster)</w:t>
            </w:r>
          </w:p>
        </w:tc>
      </w:tr>
      <w:tr>
        <w:trPr>
          <w:cantSplit/>
        </w:trPr>
        <w:tc>
          <w:tcPr>
            <w:tcW w:type="dxa" w:w="9000"/>
          </w:tcPr>
          <w:p>
            <w:r>
              <w:rPr>
                <w:rFonts w:ascii="Calibri" w:hAnsi="Calibri"/>
                <w:sz w:val="20"/>
              </w:rPr>
              <w:t>Splitter (Split Statements)</w:t>
            </w:r>
          </w:p>
        </w:tc>
      </w:tr>
      <w:tr>
        <w:trPr>
          <w:cantSplit/>
        </w:trPr>
        <w:tc>
          <w:tcPr>
            <w:tcW w:type="dxa" w:w="9000"/>
            <w:shd w:fill="F5F8FA"/>
          </w:tcPr>
          <w:p>
            <w:r>
              <w:rPr>
                <w:rFonts w:ascii="Calibri" w:hAnsi="Calibri"/>
                <w:sz w:val="20"/>
              </w:rPr>
              <w:t>Script (Log Headers)</w:t>
            </w:r>
          </w:p>
        </w:tc>
      </w:tr>
      <w:tr>
        <w:trPr>
          <w:cantSplit/>
        </w:trPr>
        <w:tc>
          <w:tcPr>
            <w:tcW w:type="dxa" w:w="9000"/>
          </w:tcPr>
          <w:p>
            <w:r>
              <w:rPr>
                <w:rFonts w:ascii="Calibri" w:hAnsi="Calibri"/>
                <w:sz w:val="20"/>
              </w:rPr>
              <w:t>JDBC Adapter</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Receive IDoc from gSAP</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Set Headers</w:t>
            </w:r>
          </w:p>
        </w:tc>
      </w:tr>
      <w:tr>
        <w:trPr>
          <w:cantSplit/>
        </w:trPr>
        <w:tc>
          <w:tcPr>
            <w:tcW w:type="dxa" w:w="3118"/>
          </w:tcPr>
          <w:p>
            <w:r>
              <w:rPr>
                <w:rFonts w:ascii="Calibri" w:hAnsi="Calibri"/>
                <w:sz w:val="20"/>
              </w:rPr>
              <w:t>3</w:t>
            </w:r>
          </w:p>
        </w:tc>
        <w:tc>
          <w:tcPr>
            <w:tcW w:type="dxa" w:w="5783"/>
          </w:tcPr>
          <w:p>
            <w:r>
              <w:rPr>
                <w:rFonts w:ascii="Calibri" w:hAnsi="Calibri"/>
                <w:sz w:val="20"/>
              </w:rPr>
              <w:t>Map IDoc to DataPro format</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Split Statements</w:t>
            </w:r>
          </w:p>
        </w:tc>
      </w:tr>
      <w:tr>
        <w:trPr>
          <w:cantSplit/>
        </w:trPr>
        <w:tc>
          <w:tcPr>
            <w:tcW w:type="dxa" w:w="3118"/>
          </w:tcPr>
          <w:p>
            <w:r>
              <w:rPr>
                <w:rFonts w:ascii="Calibri" w:hAnsi="Calibri"/>
                <w:sz w:val="20"/>
              </w:rPr>
              <w:t>5</w:t>
            </w:r>
          </w:p>
        </w:tc>
        <w:tc>
          <w:tcPr>
            <w:tcW w:type="dxa" w:w="5783"/>
          </w:tcPr>
          <w:p>
            <w:r>
              <w:rPr>
                <w:rFonts w:ascii="Calibri" w:hAnsi="Calibri"/>
                <w:sz w:val="20"/>
              </w:rPr>
              <w:t>Log Headers</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Send data to DataPro via JDBC</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outlineLvl w:val="3"/>
      </w:pPr>
      <w:r>
        <w:rPr>
          <w:rFonts w:ascii="Calibri Light" w:hAnsi="Calibri Light"/>
          <w:color w:val="212529"/>
          <w:sz w:val="24"/>
        </w:rPr>
        <w:t>callActivity Set Headers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Split Statements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Split Expr Value</w:t>
            </w:r>
          </w:p>
        </w:tc>
        <w:tc>
          <w:tcPr>
            <w:tcW w:type="dxa" w:w="5783"/>
          </w:tcPr>
          <w:p>
            <w:r>
              <w:rPr>
                <w:rFonts w:ascii="Calibri" w:hAnsi="Calibri"/>
                <w:sz w:val="20"/>
              </w:rPr>
              <w:t>//Statement</w:t>
            </w:r>
          </w:p>
        </w:tc>
      </w:tr>
    </w:tbl>
    <w:p/>
    <w:p>
      <w:pPr>
        <w:pStyle w:val="Heading2"/>
        <w:keepNext/>
        <w:keepLines/>
        <w:outlineLvl w:val="1"/>
      </w:pPr>
      <w:r>
        <w:rPr>
          <w:rFonts w:ascii="Calibri Light" w:hAnsi="Calibri Light"/>
          <w:color w:val="0078B4"/>
          <w:sz w:val="28"/>
        </w:rPr>
        <w:t>5.3 Sender</w:t>
      </w:r>
    </w:p>
    <w:p>
      <w:pPr>
        <w:jc w:val="center"/>
      </w:pPr>
      <w:r>
        <w:drawing>
          <wp:inline xmlns:a="http://schemas.openxmlformats.org/drawingml/2006/main" xmlns:pic="http://schemas.openxmlformats.org/drawingml/2006/picture">
            <wp:extent cx="4754880" cy="286153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754880" cy="2861534"/>
                    </a:xfrm>
                    <a:prstGeom prst="rect"/>
                  </pic:spPr>
                </pic:pic>
              </a:graphicData>
            </a:graphic>
          </wp:inline>
        </w:drawing>
      </w:r>
    </w:p>
    <w:p>
      <w:pPr>
        <w:jc w:val="center"/>
      </w:pPr>
      <w:r>
        <w:rPr>
          <w:i/>
          <w:color w:val="6C757D"/>
          <w:sz w:val="20"/>
        </w:rPr>
        <w:t>Figure: Sender Configuration</w:t>
      </w:r>
    </w:p>
    <w:p/>
    <w:p>
      <w:pPr>
        <w:spacing w:after="160" w:line="276" w:lineRule="auto"/>
      </w:pPr>
      <w:r>
        <w:rPr>
          <w:rFonts w:ascii="Calibri" w:hAnsi="Calibri"/>
          <w:b w:val="0"/>
          <w:i w:val="0"/>
          <w:color w:val="212529"/>
          <w:sz w:val="22"/>
        </w:rPr>
        <w:t>The sender is configured with the ProcessDirect adapter to receive IDocs from gSAP. No authentication is configured at the adapter level.</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Path / Address</w:t>
            </w:r>
          </w:p>
        </w:tc>
        <w:tc>
          <w:tcPr>
            <w:tcW w:type="dxa" w:w="5783"/>
          </w:tcPr>
          <w:p>
            <w:r>
              <w:rPr>
                <w:rFonts w:ascii="Calibri" w:hAnsi="Calibri"/>
                <w:sz w:val="20"/>
              </w:rPr>
              <w:t>/GSAP/MATMAS_MATMAS05_ZX_MATMAS05</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ProcessDirect</w:t>
            </w:r>
          </w:p>
        </w:tc>
      </w:tr>
      <w:tr>
        <w:trPr>
          <w:cantSplit/>
        </w:trPr>
        <w:tc>
          <w:tcPr>
            <w:tcW w:type="dxa" w:w="3118"/>
          </w:tcPr>
          <w:p>
            <w:r>
              <w:rPr>
                <w:rFonts w:ascii="Calibri" w:hAnsi="Calibri"/>
                <w:sz w:val="20"/>
              </w:rPr>
              <w:t>Protocol</w:t>
            </w:r>
          </w:p>
        </w:tc>
        <w:tc>
          <w:tcPr>
            <w:tcW w:type="dxa" w:w="5783"/>
          </w:tcPr>
          <w:p>
            <w:r>
              <w:rPr>
                <w:rFonts w:ascii="Calibri" w:hAnsi="Calibri"/>
                <w:sz w:val="20"/>
              </w:rPr>
              <w:t>Not Applicable over Not Applicable</w:t>
            </w:r>
          </w:p>
        </w:tc>
      </w:tr>
      <w:tr>
        <w:trPr>
          <w:cantSplit/>
        </w:trPr>
        <w:tc>
          <w:tcPr>
            <w:tcW w:type="dxa" w:w="3118"/>
            <w:shd w:fill="F5F8FA"/>
          </w:tcPr>
          <w:p>
            <w:r>
              <w:rPr>
                <w:rFonts w:ascii="Calibri" w:hAnsi="Calibri"/>
                <w:sz w:val="20"/>
              </w:rPr>
              <w:t>Auth Type</w:t>
            </w:r>
          </w:p>
        </w:tc>
        <w:tc>
          <w:tcPr>
            <w:tcW w:type="dxa" w:w="5783"/>
            <w:shd w:fill="F5F8FA"/>
          </w:tcPr>
          <w:p>
            <w:r>
              <w:rPr>
                <w:rFonts w:ascii="Calibri" w:hAnsi="Calibri"/>
                <w:sz w:val="20"/>
              </w:rPr>
              <w:t>Not configured</w:t>
            </w:r>
          </w:p>
        </w:tc>
      </w:tr>
      <w:tr>
        <w:trPr>
          <w:cantSplit/>
        </w:trPr>
        <w:tc>
          <w:tcPr>
            <w:tcW w:type="dxa" w:w="3118"/>
          </w:tcPr>
          <w:p>
            <w:r>
              <w:rPr>
                <w:rFonts w:ascii="Calibri" w:hAnsi="Calibri"/>
                <w:sz w:val="20"/>
              </w:rPr>
              <w:t>User Role</w:t>
            </w:r>
          </w:p>
        </w:tc>
        <w:tc>
          <w:tcPr>
            <w:tcW w:type="dxa" w:w="5783"/>
          </w:tcPr>
          <w:p>
            <w:r>
              <w:rPr>
                <w:rFonts w:ascii="Calibri" w:hAnsi="Calibri"/>
                <w:sz w:val="20"/>
              </w:rPr>
              <w:t>Not configured</w:t>
            </w:r>
          </w:p>
        </w:tc>
      </w:tr>
    </w:tbl>
    <w:p/>
    <w:p>
      <w:pPr>
        <w:spacing w:after="80" w:line="276" w:lineRule="auto"/>
      </w:pPr>
      <w:r>
        <w:rPr>
          <w:rFonts w:ascii="Calibri" w:hAnsi="Calibri"/>
          <w:b/>
          <w:i w:val="0"/>
          <w:color w:val="212529"/>
          <w:sz w:val="22"/>
        </w:rPr>
        <w:t>Table: Detailed Sender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Vendor</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gSAP</w:t>
            </w:r>
          </w:p>
        </w:tc>
      </w:tr>
    </w:tbl>
    <w:p/>
    <w:p>
      <w:pPr>
        <w:pStyle w:val="Heading2"/>
        <w:keepNext/>
        <w:keepLines/>
        <w:outlineLvl w:val="1"/>
      </w:pPr>
      <w:r>
        <w:rPr>
          <w:rFonts w:ascii="Calibri Light" w:hAnsi="Calibri Light"/>
          <w:color w:val="0078B4"/>
          <w:sz w:val="28"/>
        </w:rPr>
        <w:t>5.4 Receiver</w:t>
      </w:r>
    </w:p>
    <w:p>
      <w:pPr>
        <w:jc w:val="center"/>
      </w:pPr>
      <w:r>
        <w:drawing>
          <wp:inline xmlns:a="http://schemas.openxmlformats.org/drawingml/2006/main" xmlns:pic="http://schemas.openxmlformats.org/drawingml/2006/picture">
            <wp:extent cx="4754880" cy="383779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837790"/>
                    </a:xfrm>
                    <a:prstGeom prst="rect"/>
                  </pic:spPr>
                </pic:pic>
              </a:graphicData>
            </a:graphic>
          </wp:inline>
        </w:drawing>
      </w:r>
    </w:p>
    <w:p>
      <w:pPr>
        <w:jc w:val="center"/>
      </w:pPr>
      <w:r>
        <w:rPr>
          <w:i/>
          <w:color w:val="6C757D"/>
          <w:sz w:val="20"/>
        </w:rPr>
        <w:t>Figure: Receiver Configuration</w:t>
      </w:r>
    </w:p>
    <w:p/>
    <w:p>
      <w:pPr>
        <w:spacing w:after="160" w:line="276" w:lineRule="auto"/>
      </w:pPr>
      <w:r>
        <w:rPr>
          <w:rFonts w:ascii="Calibri" w:hAnsi="Calibri"/>
          <w:b w:val="0"/>
          <w:i w:val="0"/>
          <w:color w:val="212529"/>
          <w:sz w:val="22"/>
        </w:rPr>
        <w:t>The receiver is configured with the JDBC adapter to insert data into the DataPro database. The connection details are defined by the JDBC DataSource Alias.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URL / Address</w:t>
            </w:r>
          </w:p>
        </w:tc>
        <w:tc>
          <w:tcPr>
            <w:tcW w:type="dxa" w:w="5783"/>
          </w:tcPr>
          <w:p>
            <w:r>
              <w:rPr>
                <w:rFonts w:ascii="Calibri" w:hAnsi="Calibri"/>
                <w:sz w:val="20"/>
              </w:rPr>
              <w:t>DataPro_PricingCondition</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JDBC</w:t>
            </w:r>
          </w:p>
        </w:tc>
      </w:tr>
      <w:tr>
        <w:trPr>
          <w:cantSplit/>
        </w:trPr>
        <w:tc>
          <w:tcPr>
            <w:tcW w:type="dxa" w:w="3118"/>
          </w:tcPr>
          <w:p>
            <w:r>
              <w:rPr>
                <w:rFonts w:ascii="Calibri" w:hAnsi="Calibri"/>
                <w:sz w:val="20"/>
              </w:rPr>
              <w:t>Authentication Type</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Credential / Security Artifact</w:t>
            </w:r>
          </w:p>
        </w:tc>
        <w:tc>
          <w:tcPr>
            <w:tcW w:type="dxa" w:w="5783"/>
            <w:shd w:fill="F5F8FA"/>
          </w:tcPr>
          <w:p>
            <w:r>
              <w:rPr>
                <w:rFonts w:ascii="Calibri" w:hAnsi="Calibri"/>
                <w:sz w:val="20"/>
              </w:rPr>
              <w:t>DataPro_PricingCondition</w:t>
            </w:r>
          </w:p>
        </w:tc>
      </w:tr>
      <w:tr>
        <w:trPr>
          <w:cantSplit/>
        </w:trPr>
        <w:tc>
          <w:tcPr>
            <w:tcW w:type="dxa" w:w="3118"/>
          </w:tcPr>
          <w:p>
            <w:r>
              <w:rPr>
                <w:rFonts w:ascii="Calibri" w:hAnsi="Calibri"/>
                <w:sz w:val="20"/>
              </w:rPr>
              <w:t>Operation Name</w:t>
            </w:r>
          </w:p>
        </w:tc>
        <w:tc>
          <w:tcPr>
            <w:tcW w:type="dxa" w:w="5783"/>
          </w:tcPr>
          <w:p>
            <w:r>
              <w:rPr>
                <w:rFonts w:ascii="Calibri" w:hAnsi="Calibri"/>
                <w:sz w:val="20"/>
              </w:rPr>
              <w:t>Not configured</w:t>
            </w:r>
          </w:p>
        </w:tc>
      </w:tr>
    </w:tbl>
    <w:p/>
    <w:p>
      <w:pPr>
        <w:spacing w:after="80" w:line="276" w:lineRule="auto"/>
      </w:pPr>
      <w:r>
        <w:rPr>
          <w:rFonts w:ascii="Calibri" w:hAnsi="Calibri"/>
          <w:b/>
          <w:i w:val="0"/>
          <w:color w:val="212529"/>
          <w:sz w:val="22"/>
        </w:rPr>
        <w:t>Table: Detailed Receiver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Query Timeout</w:t>
            </w:r>
          </w:p>
        </w:tc>
        <w:tc>
          <w:tcPr>
            <w:tcW w:type="dxa" w:w="5783"/>
          </w:tcPr>
          <w:p>
            <w:r>
              <w:rPr>
                <w:rFonts w:ascii="Calibri" w:hAnsi="Calibri"/>
                <w:sz w:val="20"/>
              </w:rPr>
              <w:t>3</w:t>
            </w:r>
          </w:p>
        </w:tc>
      </w:tr>
      <w:tr>
        <w:trPr>
          <w:cantSplit/>
        </w:trPr>
        <w:tc>
          <w:tcPr>
            <w:tcW w:type="dxa" w:w="3118"/>
            <w:shd w:fill="F5F8FA"/>
          </w:tcPr>
          <w:p>
            <w:r>
              <w:rPr>
                <w:rFonts w:ascii="Calibri" w:hAnsi="Calibri"/>
                <w:sz w:val="20"/>
              </w:rPr>
              <w:t>Page Size</w:t>
            </w:r>
          </w:p>
        </w:tc>
        <w:tc>
          <w:tcPr>
            <w:tcW w:type="dxa" w:w="5783"/>
            <w:shd w:fill="F5F8FA"/>
          </w:tcPr>
          <w:p>
            <w:r>
              <w:rPr>
                <w:rFonts w:ascii="Calibri" w:hAnsi="Calibri"/>
                <w:sz w:val="20"/>
              </w:rPr>
              <w:t>10000</w:t>
            </w:r>
          </w:p>
        </w:tc>
      </w:tr>
      <w:tr>
        <w:trPr>
          <w:cantSplit/>
        </w:trPr>
        <w:tc>
          <w:tcPr>
            <w:tcW w:type="dxa" w:w="3118"/>
          </w:tcPr>
          <w:p>
            <w:r>
              <w:rPr>
                <w:rFonts w:ascii="Calibri" w:hAnsi="Calibri"/>
                <w:sz w:val="20"/>
              </w:rPr>
              <w:t>Vendor</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Batch Operation</w:t>
            </w:r>
          </w:p>
        </w:tc>
        <w:tc>
          <w:tcPr>
            <w:tcW w:type="dxa" w:w="5783"/>
            <w:shd w:fill="F5F8FA"/>
          </w:tcPr>
          <w:p>
            <w:r>
              <w:rPr>
                <w:rFonts w:ascii="Calibri" w:hAnsi="Calibri"/>
                <w:sz w:val="20"/>
              </w:rPr>
              <w:t>atomic</w:t>
            </w:r>
          </w:p>
        </w:tc>
      </w:tr>
      <w:tr>
        <w:trPr>
          <w:cantSplit/>
        </w:trPr>
        <w:tc>
          <w:tcPr>
            <w:tcW w:type="dxa" w:w="3118"/>
          </w:tcPr>
          <w:p>
            <w:r>
              <w:rPr>
                <w:rFonts w:ascii="Calibri" w:hAnsi="Calibri"/>
                <w:sz w:val="20"/>
              </w:rPr>
              <w:t>System</w:t>
            </w:r>
          </w:p>
        </w:tc>
        <w:tc>
          <w:tcPr>
            <w:tcW w:type="dxa" w:w="5783"/>
          </w:tcPr>
          <w:p>
            <w:r>
              <w:rPr>
                <w:rFonts w:ascii="Calibri" w:hAnsi="Calibri"/>
                <w:sz w:val="20"/>
              </w:rPr>
              <w:t>DataPro</w:t>
            </w:r>
          </w:p>
        </w:tc>
      </w:tr>
      <w:tr>
        <w:trPr>
          <w:cantSplit/>
        </w:trPr>
        <w:tc>
          <w:tcPr>
            <w:tcW w:type="dxa" w:w="3118"/>
            <w:shd w:fill="F5F8FA"/>
          </w:tcPr>
          <w:p>
            <w:r>
              <w:rPr>
                <w:rFonts w:ascii="Calibri" w:hAnsi="Calibri"/>
                <w:sz w:val="20"/>
              </w:rPr>
              <w:t>Batch Mode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Transport Protocol</w:t>
            </w:r>
          </w:p>
        </w:tc>
        <w:tc>
          <w:tcPr>
            <w:tcW w:type="dxa" w:w="5783"/>
          </w:tcPr>
          <w:p>
            <w:r>
              <w:rPr>
                <w:rFonts w:ascii="Calibri" w:hAnsi="Calibri"/>
                <w:sz w:val="20"/>
              </w:rPr>
              <w:t>JDBC</w:t>
            </w:r>
          </w:p>
        </w:tc>
      </w:tr>
      <w:tr>
        <w:trPr>
          <w:cantSplit/>
        </w:trPr>
        <w:tc>
          <w:tcPr>
            <w:tcW w:type="dxa" w:w="3118"/>
            <w:shd w:fill="F5F8FA"/>
          </w:tcPr>
          <w:p>
            <w:r>
              <w:rPr>
                <w:rFonts w:ascii="Calibri" w:hAnsi="Calibri"/>
                <w:sz w:val="20"/>
              </w:rPr>
              <w:t>Connection Timeout</w:t>
            </w:r>
          </w:p>
        </w:tc>
        <w:tc>
          <w:tcPr>
            <w:tcW w:type="dxa" w:w="5783"/>
            <w:shd w:fill="F5F8FA"/>
          </w:tcPr>
          <w:p>
            <w:r>
              <w:rPr>
                <w:rFonts w:ascii="Calibri" w:hAnsi="Calibri"/>
                <w:sz w:val="20"/>
              </w:rPr>
              <w:t>3</w:t>
            </w:r>
          </w:p>
        </w:tc>
      </w:tr>
      <w:tr>
        <w:trPr>
          <w:cantSplit/>
        </w:trPr>
        <w:tc>
          <w:tcPr>
            <w:tcW w:type="dxa" w:w="3118"/>
          </w:tcPr>
          <w:p>
            <w:r>
              <w:rPr>
                <w:rFonts w:ascii="Calibri" w:hAnsi="Calibri"/>
                <w:sz w:val="20"/>
              </w:rPr>
              <w:t>Message Protocol</w:t>
            </w:r>
          </w:p>
        </w:tc>
        <w:tc>
          <w:tcPr>
            <w:tcW w:type="dxa" w:w="5783"/>
          </w:tcPr>
          <w:p>
            <w:r>
              <w:rPr>
                <w:rFonts w:ascii="Calibri" w:hAnsi="Calibri"/>
                <w:sz w:val="20"/>
              </w:rPr>
              <w:t>JDBC</w:t>
            </w:r>
          </w:p>
        </w:tc>
      </w:tr>
    </w:tbl>
    <w:p/>
    <w:p>
      <w:pPr>
        <w:pStyle w:val="Heading2"/>
        <w:keepNext/>
        <w:keepLines/>
        <w:outlineLvl w:val="1"/>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Name</w:t>
            </w:r>
          </w:p>
        </w:tc>
        <w:tc>
          <w:tcPr>
            <w:tcW w:type="dxa" w:w="2835"/>
            <w:shd w:fill="005293"/>
          </w:tcPr>
          <w:p>
            <w:pPr>
              <w:keepNext/>
            </w:pPr>
            <w:r>
              <w:rPr>
                <w:rFonts w:ascii="Calibri" w:hAnsi="Calibri"/>
                <w:b/>
                <w:color w:val="FFFFFF"/>
                <w:sz w:val="20"/>
              </w:rPr>
              <w:t>2-Line Summary</w:t>
            </w:r>
          </w:p>
        </w:tc>
        <w:tc>
          <w:tcPr>
            <w:tcW w:type="dxa" w:w="3798"/>
            <w:shd w:fill="005293"/>
          </w:tcPr>
          <w:p>
            <w:pPr>
              <w:keepNext/>
            </w:pPr>
            <w:r>
              <w:rPr>
                <w:rFonts w:ascii="Calibri" w:hAnsi="Calibri"/>
                <w:b/>
                <w:color w:val="FFFFFF"/>
                <w:sz w:val="20"/>
              </w:rPr>
              <w:t>Mapping File Link</w:t>
            </w:r>
          </w:p>
        </w:tc>
      </w:tr>
      <w:tr>
        <w:trPr>
          <w:cantSplit/>
        </w:trPr>
        <w:tc>
          <w:tcPr>
            <w:tcW w:type="dxa" w:w="2268"/>
          </w:tcPr>
          <w:p>
            <w:r>
              <w:rPr>
                <w:rFonts w:ascii="Calibri" w:hAnsi="Calibri"/>
                <w:sz w:val="20"/>
              </w:rPr>
              <w:t>mm_MATMAS_MATMAS05_to_MaterialMaster</w:t>
            </w:r>
          </w:p>
        </w:tc>
        <w:tc>
          <w:tcPr>
            <w:tcW w:type="dxa" w:w="2835"/>
          </w:tcPr>
          <w:p>
            <w:r>
              <w:rPr>
                <w:rFonts w:ascii="Calibri" w:hAnsi="Calibri"/>
                <w:sz w:val="20"/>
              </w:rPr>
              <w:t>This mapping transforms MATMAS MATMAS05 data into the MaterialMaster structure used later in SAP CI.</w:t>
              <w:br/>
              <w:t>It is executed during message processing to reshape the payload before the next handoff.</w:t>
            </w:r>
          </w:p>
        </w:tc>
        <w:tc>
          <w:tcPr>
            <w:tcW w:type="dxa" w:w="3798"/>
          </w:tcPr>
          <w:p>
            <w:r>
              <w:rPr>
                <w:rFonts w:ascii="Calibri" w:hAnsi="Calibri"/>
                <w:sz w:val="20"/>
              </w:rPr>
              <w:t>src\main\resources\mapping\mm_MATMAS_MATMAS05_to_MaterialMaster.mmap</w:t>
            </w:r>
          </w:p>
        </w:tc>
      </w:tr>
    </w:tbl>
    <w:p/>
    <w:p>
      <w:pPr>
        <w:pStyle w:val="Heading3"/>
        <w:keepNext/>
        <w:keepLines/>
        <w:outlineLvl w:val="2"/>
        <w:collapsed w:val="1"/>
        <w15:collapsed xmlns:w15="http://schemas.microsoft.com/office/word/2012/wordml"/>
      </w:pPr>
      <w:r>
        <w:rPr>
          <w:rFonts w:ascii="Calibri Light" w:hAnsi="Calibri Light"/>
          <w:color w:val="212529"/>
          <w:sz w:val="24"/>
        </w:rPr>
        <w:t>mm_MATMAS_MATMAS05_to_MaterialMaster</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MATMAS MATMAS05</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MaterialMaster</w:t>
            </w:r>
          </w:p>
        </w:tc>
      </w:tr>
    </w:tbl>
    <w:p/>
    <w:p>
      <w:pPr>
        <w:pStyle w:val="Heading2"/>
        <w:keepNext/>
        <w:keepLines/>
        <w:outlineLvl w:val="1"/>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Not configured for ProcessDirect sender. JDBC authentication depends on the JDBC DataSource Alias configuration.</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Not configured</w:t>
            </w:r>
          </w:p>
        </w:tc>
      </w:tr>
      <w:tr>
        <w:trPr>
          <w:cantSplit/>
        </w:trPr>
        <w:tc>
          <w:tcPr>
            <w:tcW w:type="dxa" w:w="3118"/>
          </w:tcPr>
          <w:p>
            <w:r>
              <w:rPr>
                <w:rFonts w:ascii="Calibri" w:hAnsi="Calibri"/>
                <w:sz w:val="20"/>
              </w:rPr>
              <w:t>Encryption</w:t>
            </w:r>
          </w:p>
        </w:tc>
        <w:tc>
          <w:tcPr>
            <w:tcW w:type="dxa" w:w="5783"/>
          </w:tcPr>
          <w:p>
            <w:r>
              <w:rPr>
                <w:rFonts w:ascii="Calibri" w:hAnsi="Calibri"/>
                <w:sz w:val="20"/>
              </w:rPr>
              <w:t>TLS/SSL depends on the JDBC DataSource Alias configuration.</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Http Session Handling</w:t>
            </w:r>
          </w:p>
        </w:tc>
        <w:tc>
          <w:tcPr>
            <w:tcW w:type="dxa" w:w="5783"/>
          </w:tcPr>
          <w:p>
            <w:r>
              <w:rPr>
                <w:rFonts w:ascii="Calibri" w:hAnsi="Calibri"/>
                <w:sz w:val="20"/>
              </w:rPr>
              <w:t>None</w:t>
            </w:r>
          </w:p>
        </w:tc>
      </w:tr>
      <w:tr>
        <w:trPr>
          <w:cantSplit/>
        </w:trPr>
        <w:tc>
          <w:tcPr>
            <w:tcW w:type="dxa" w:w="3118"/>
            <w:shd w:fill="F5F8FA"/>
          </w:tcPr>
          <w:p>
            <w:r>
              <w:rPr>
                <w:rFonts w:ascii="Calibri" w:hAnsi="Calibri"/>
                <w:sz w:val="20"/>
              </w:rPr>
              <w:t>Return Exception To Sender</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Log</w:t>
            </w:r>
          </w:p>
        </w:tc>
        <w:tc>
          <w:tcPr>
            <w:tcW w:type="dxa" w:w="5783"/>
          </w:tcPr>
          <w:p>
            <w:r>
              <w:rPr>
                <w:rFonts w:ascii="Calibri" w:hAnsi="Calibri"/>
                <w:sz w:val="20"/>
              </w:rPr>
              <w:t>All events</w:t>
            </w:r>
          </w:p>
        </w:tc>
      </w:tr>
      <w:tr>
        <w:trPr>
          <w:cantSplit/>
        </w:trPr>
        <w:tc>
          <w:tcPr>
            <w:tcW w:type="dxa" w:w="3118"/>
            <w:shd w:fill="F5F8FA"/>
          </w:tcPr>
          <w:p>
            <w:r>
              <w:rPr>
                <w:rFonts w:ascii="Calibri" w:hAnsi="Calibri"/>
                <w:sz w:val="20"/>
              </w:rPr>
              <w:t>Cors Enabled</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Server Trace</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Access Control Allow Credentials</w:t>
            </w:r>
          </w:p>
        </w:tc>
        <w:tc>
          <w:tcPr>
            <w:tcW w:type="dxa" w:w="5783"/>
            <w:shd w:fill="F5F8FA"/>
          </w:tcPr>
          <w:p>
            <w:r>
              <w:rPr>
                <w:rFonts w:ascii="Calibri" w:hAnsi="Calibri"/>
                <w:sz w:val="20"/>
              </w:rPr>
              <w:t>false</w:t>
            </w:r>
          </w:p>
        </w:tc>
      </w:tr>
    </w:tbl>
    <w:p/>
    <w:p>
      <w:pPr>
        <w:pStyle w:val="Heading2"/>
        <w:keepNext/>
        <w:keepLines/>
        <w:outlineLvl w:val="1"/>
      </w:pPr>
      <w:r>
        <w:rPr>
          <w:rFonts w:ascii="Calibri Light" w:hAnsi="Calibri Light"/>
          <w:color w:val="0078B4"/>
          <w:sz w:val="28"/>
        </w:rPr>
        <w:t>5.7 Groovy Scripts</w:t>
      </w:r>
    </w:p>
    <w:p>
      <w:pPr>
        <w:spacing w:after="160" w:line="276" w:lineRule="auto"/>
      </w:pPr>
      <w:r>
        <w:rPr>
          <w:rFonts w:ascii="Calibri" w:hAnsi="Calibri"/>
          <w:b w:val="0"/>
          <w:i w:val="0"/>
          <w:color w:val="212529"/>
          <w:sz w:val="22"/>
        </w:rPr>
        <w:t>Groovy scripts are used for logging message headers and payloads. These scripts enhance the monitoring and debugging capabilities of the iFlow.</w:t>
      </w:r>
    </w:p>
    <w:p>
      <w:pPr>
        <w:pStyle w:val="Heading3"/>
        <w:keepNext/>
        <w:keepLines/>
        <w:outlineLvl w:val="2"/>
        <w:collapsed w:val="1"/>
        <w15:collapsed xmlns:w15="http://schemas.microsoft.com/office/word/2012/wordml"/>
      </w:pPr>
      <w:r>
        <w:rPr>
          <w:rFonts w:ascii="Calibri Light" w:hAnsi="Calibri Light"/>
          <w:color w:val="212529"/>
          <w:sz w:val="24"/>
        </w:rPr>
        <w:t>Interface_Generic_Headers.groovy</w:t>
      </w:r>
    </w:p>
    <w:p>
      <w:pPr>
        <w:spacing w:after="160" w:line="276" w:lineRule="auto"/>
      </w:pPr>
      <w:r>
        <w:rPr>
          <w:rFonts w:ascii="Calibri" w:hAnsi="Calibri"/>
          <w:b w:val="0"/>
          <w:i w:val="0"/>
          <w:color w:val="212529"/>
          <w:sz w:val="22"/>
        </w:rPr>
        <w:t>This script logs the values of specific message headers (Country, Region, BusinessObject, Sender, Receiver, TimeStamp, MaterialNumber, IDocNumber) to the message log for monitoring and auditing purposes.</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br/>
        <w:t xml:space="preserve">def Message processData(Message message) </w:t>
        <w:br/>
        <w:t>{</w:t>
        <w:br/>
        <w:tab/>
        <w:t>def messageLog = messageLogFactory.getMessageLog(message);</w:t>
        <w:br/>
        <w:tab/>
        <w:t>if(messageLog != null)</w:t>
        <w:br/>
        <w:tab/>
        <w:tab/>
        <w:t>{</w:t>
        <w:br/>
        <w:tab/>
        <w:tab/>
        <w:tab/>
        <w:t xml:space="preserve">def Country = message.getHeaders().get("Country");        </w:t>
        <w:br/>
        <w:tab/>
        <w:tab/>
        <w:tab/>
        <w:t>if(Country!=null)</w:t>
        <w:br/>
        <w:tab/>
        <w:tab/>
        <w:tab/>
        <w:tab/>
        <w:t>{</w:t>
        <w:br/>
        <w:tab/>
        <w:tab/>
        <w:tab/>
        <w:tab/>
        <w:tab/>
        <w:t xml:space="preserve">messageLog.addCustomHeaderProperty("Country", Country);        </w:t>
        <w:br/>
        <w:t xml:space="preserve">        </w:t>
        <w:tab/>
        <w:tab/>
        <w:tab/>
        <w:t>}</w:t>
        <w:br/>
        <w:tab/>
        <w:tab/>
        <w:tab/>
        <w:br/>
        <w:tab/>
        <w:tab/>
        <w:tab/>
        <w:t xml:space="preserve">def Region = message.getHeaders().get("Region");        </w:t>
        <w:br/>
        <w:tab/>
        <w:tab/>
        <w:tab/>
        <w:t>if(Region!=null)</w:t>
        <w:br/>
        <w:tab/>
        <w:tab/>
        <w:tab/>
        <w:tab/>
        <w:t>{</w:t>
        <w:br/>
        <w:tab/>
        <w:tab/>
        <w:tab/>
        <w:tab/>
        <w:tab/>
        <w:t xml:space="preserve">messageLog.addCustomHeaderProperty("Region", Region);        </w:t>
        <w:br/>
        <w:t xml:space="preserve">        </w:t>
        <w:tab/>
        <w:tab/>
        <w:tab/>
        <w:t>}</w:t>
        <w:br/>
        <w:tab/>
        <w:tab/>
        <w:tab/>
        <w:br/>
        <w:tab/>
        <w:tab/>
        <w:tab/>
        <w:t xml:space="preserve">def BusinessObject = message.getHeaders().get("BusinessObject");        </w:t>
        <w:br/>
        <w:tab/>
        <w:tab/>
        <w:tab/>
        <w:t>if(BusinessObject!=null)</w:t>
        <w:br/>
        <w:tab/>
        <w:tab/>
        <w:tab/>
        <w:tab/>
        <w:t>{</w:t>
        <w:br/>
        <w:tab/>
        <w:tab/>
        <w:tab/>
        <w:tab/>
        <w:tab/>
        <w:t xml:space="preserve">messageLog.addCustomHeaderProperty("BusinessObject", BusinessObject);        </w:t>
        <w:br/>
        <w:tab/>
        <w:tab/>
        <w:tab/>
        <w:tab/>
        <w:t>}</w:t>
        <w:br/>
        <w:br/>
        <w:tab/>
        <w:tab/>
        <w:tab/>
        <w:t xml:space="preserve">def Sender = message.getHeaders().get("Sender");        </w:t>
        <w:br/>
        <w:tab/>
        <w:tab/>
        <w:tab/>
        <w:t>if(Sender!=null)</w:t>
        <w:br/>
        <w:tab/>
        <w:tab/>
        <w:tab/>
        <w:tab/>
        <w:t>{</w:t>
        <w:br/>
        <w:tab/>
        <w:tab/>
        <w:tab/>
        <w:tab/>
        <w:tab/>
        <w:t xml:space="preserve">messageLog.addCustomHeaderProperty("Sender", Sender);        </w:t>
        <w:br/>
        <w:tab/>
        <w:tab/>
        <w:tab/>
        <w:tab/>
        <w:t>}</w:t>
        <w:br/>
        <w:t xml:space="preserve">        </w:t>
        <w:br/>
        <w:tab/>
        <w:tab/>
        <w:tab/>
        <w:t xml:space="preserve">def Receiver = message.getHeaders().get("Receiver");        </w:t>
        <w:br/>
        <w:tab/>
        <w:tab/>
        <w:tab/>
        <w:t>if(Receiver!=null)</w:t>
        <w:br/>
        <w:tab/>
        <w:tab/>
        <w:tab/>
        <w:tab/>
        <w:t>{</w:t>
        <w:br/>
        <w:tab/>
        <w:tab/>
        <w:tab/>
        <w:tab/>
        <w:tab/>
        <w:t xml:space="preserve">messageLog.addCustomHeaderProperty("Receiver", Receiver);        </w:t>
        <w:br/>
        <w:tab/>
        <w:tab/>
        <w:tab/>
        <w:tab/>
        <w:t>}</w:t>
        <w:br/>
        <w:tab/>
        <w:tab/>
        <w:tab/>
        <w:br/>
        <w:tab/>
        <w:tab/>
        <w:tab/>
        <w:t xml:space="preserve">def TimeStamp = message.getHeaders().get("TimeStamp");        </w:t>
        <w:br/>
        <w:t xml:space="preserve">        </w:t>
        <w:tab/>
        <w:tab/>
        <w:t>if(TimeStamp!=null)</w:t>
        <w:br/>
        <w:tab/>
        <w:tab/>
        <w:tab/>
        <w:tab/>
        <w:t>{</w:t>
        <w:br/>
        <w:tab/>
        <w:tab/>
        <w:tab/>
        <w:tab/>
        <w:tab/>
        <w:t xml:space="preserve">messageLog.addCustomHeaderProperty("TimeStamp", TimeStamp);        </w:t>
        <w:br/>
        <w:tab/>
        <w:tab/>
        <w:tab/>
        <w:tab/>
        <w:t>}</w:t>
        <w:br/>
        <w:tab/>
        <w:tab/>
        <w:tab/>
        <w:t xml:space="preserve">def MaterialNumber = message.getHeaders().get("MaterialNumber");        </w:t>
        <w:br/>
        <w:t xml:space="preserve">        </w:t>
        <w:tab/>
        <w:tab/>
        <w:t>if(MaterialNumber!=null)</w:t>
        <w:br/>
        <w:tab/>
        <w:tab/>
        <w:tab/>
        <w:tab/>
        <w:t>{</w:t>
        <w:br/>
        <w:tab/>
        <w:tab/>
        <w:tab/>
        <w:tab/>
        <w:tab/>
        <w:t xml:space="preserve">messageLog.addCustomHeaderProperty("MaterialNumber", MaterialNumber);        </w:t>
        <w:br/>
        <w:tab/>
        <w:tab/>
        <w:tab/>
        <w:tab/>
        <w:t>}</w:t>
        <w:br/>
        <w:tab/>
        <w:tab/>
        <w:tab/>
        <w:tab/>
        <w:t xml:space="preserve">def IDocNumber = message.getHeaders().get("IDocNumber");        </w:t>
        <w:br/>
        <w:t xml:space="preserve">        </w:t>
        <w:tab/>
        <w:tab/>
        <w:t>if(IDocNumber!=null)</w:t>
        <w:br/>
        <w:tab/>
        <w:tab/>
        <w:tab/>
        <w:tab/>
        <w:t>{</w:t>
        <w:br/>
        <w:tab/>
        <w:tab/>
        <w:tab/>
        <w:tab/>
        <w:tab/>
        <w:t xml:space="preserve">messageLog.addCustomHeaderProperty("IDocNumber", IDocNumber);        </w:t>
        <w:br/>
        <w:tab/>
        <w:tab/>
        <w:tab/>
        <w:tab/>
        <w:t>}</w:t>
        <w:br/>
        <w:tab/>
        <w:tab/>
        <w:t>}</w:t>
        <w:br/>
        <w:br/>
        <w:tab/>
        <w:tab/>
        <w:t>return message;</w:t>
        <w:br/>
        <w:t>}</w:t>
      </w:r>
    </w:p>
    <w:p>
      <w:pPr>
        <w:pStyle w:val="Heading3"/>
        <w:keepNext/>
        <w:keepLines/>
        <w:outlineLvl w:val="2"/>
        <w:collapsed w:val="1"/>
        <w15:collapsed xmlns:w15="http://schemas.microsoft.com/office/word/2012/wordml"/>
      </w:pPr>
      <w:r>
        <w:rPr>
          <w:rFonts w:ascii="Calibri Light" w:hAnsi="Calibri Light"/>
          <w:color w:val="212529"/>
          <w:sz w:val="24"/>
        </w:rPr>
        <w:t>Log_Payload.groovy</w:t>
      </w:r>
    </w:p>
    <w:p>
      <w:pPr>
        <w:spacing w:after="160" w:line="276" w:lineRule="auto"/>
      </w:pPr>
      <w:r>
        <w:rPr>
          <w:rFonts w:ascii="Calibri" w:hAnsi="Calibri"/>
          <w:b w:val="0"/>
          <w:i w:val="0"/>
          <w:color w:val="212529"/>
          <w:sz w:val="22"/>
        </w:rPr>
        <w:t>This script logs the message payload as an attachment to the message log. This is useful for debugging and auditing purposes.</w:t>
      </w:r>
    </w:p>
    <w:p>
      <w:pPr>
        <w:spacing w:after="40" w:line="276" w:lineRule="auto"/>
      </w:pPr>
      <w:r>
        <w:rPr>
          <w:rFonts w:ascii="Calibri" w:hAnsi="Calibri"/>
          <w:b w:val="0"/>
          <w:i/>
          <w:color w:val="212529"/>
          <w:sz w:val="22"/>
        </w:rPr>
        <w:t>[Groovy]</w:t>
      </w:r>
    </w:p>
    <w:p>
      <w:pPr>
        <w:ind w:left="360"/>
      </w:pPr>
      <w:r>
        <w:rPr>
          <w:rFonts w:ascii="Consolas" w:hAnsi="Consolas"/>
          <w:sz w:val="18"/>
        </w:rPr>
        <w:t>import com.sap.gateway.ip.core.customdev.util.Message;</w:t>
        <w:br/>
        <w:t>import java.util.HashMap;</w:t>
        <w:br/>
        <w:br/>
        <w:t>def Message processData(Message message) {</w:t>
        <w:br/>
        <w:tab/>
        <w:t>def body = message.getBody(java.lang.String) as String;</w:t>
        <w:br/>
        <w:tab/>
        <w:t>def messageLog = messageLogFactory.getMessageLog(message);</w:t>
        <w:br/>
        <w:tab/>
        <w:t>messageLog.addAttachmentAsString("Output", body, "text/plain");</w:t>
        <w:br/>
        <w:tab/>
        <w:tab/>
        <w:br/>
        <w:tab/>
        <w:t>return message;</w:t>
        <w:br/>
        <w:t>}</w:t>
      </w:r>
    </w:p>
    <w:p>
      <w:pPr>
        <w:pStyle w:val="Heading2"/>
        <w:keepNext/>
        <w:keepLines/>
        <w:outlineLvl w:val="1"/>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This subprocess logs the payload and terminates the iFlow with an error.</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captures errors, reads the payload from the 'InputPayload' property, logs the payload using the 'Log_Payload.groovy' script, and terminates the iFlow with an error end event.</w:t>
            </w:r>
          </w:p>
        </w:tc>
      </w:tr>
      <w:tr>
        <w:trPr>
          <w:cantSplit/>
        </w:trPr>
        <w:tc>
          <w:tcPr>
            <w:tcW w:type="dxa" w:w="3118"/>
          </w:tcPr>
          <w:p>
            <w:r>
              <w:rPr>
                <w:rFonts w:ascii="Calibri" w:hAnsi="Calibri"/>
                <w:sz w:val="20"/>
              </w:rPr>
              <w:t>Alerting</w:t>
            </w:r>
          </w:p>
        </w:tc>
        <w:tc>
          <w:tcPr>
            <w:tcW w:type="dxa" w:w="5783"/>
          </w:tcPr>
          <w:p>
            <w:r>
              <w:rPr>
                <w:rFonts w:ascii="Calibri" w:hAnsi="Calibri"/>
                <w:sz w:val="20"/>
              </w:rPr>
              <w:t>Not configured in iFlow</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Not configured in iFlow</w:t>
            </w:r>
          </w:p>
        </w:tc>
      </w:tr>
    </w:tbl>
    <w:p/>
    <w:p>
      <w:pPr>
        <w:pStyle w:val="Heading3"/>
        <w:keepNext/>
        <w:keepLines/>
        <w:outlineLvl w:val="2"/>
      </w:pPr>
      <w:r>
        <w:rPr>
          <w:rFonts w:ascii="Calibri Light" w:hAnsi="Calibri Light"/>
          <w:color w:val="212529"/>
          <w:sz w:val="24"/>
        </w:rPr>
        <w:t>Exception SubProcess Diagram</w:t>
      </w:r>
    </w:p>
    <w:p>
      <w:pPr>
        <w:jc w:val="center"/>
      </w:pPr>
      <w:r>
        <w:drawing>
          <wp:inline xmlns:a="http://schemas.openxmlformats.org/drawingml/2006/main" xmlns:pic="http://schemas.openxmlformats.org/drawingml/2006/picture">
            <wp:extent cx="4937760" cy="227204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937760" cy="2272044"/>
                    </a:xfrm>
                    <a:prstGeom prst="rect"/>
                  </pic:spPr>
                </pic:pic>
              </a:graphicData>
            </a:graphic>
          </wp:inline>
        </w:drawing>
      </w:r>
    </w:p>
    <w:p>
      <w:pPr>
        <w:jc w:val="center"/>
      </w:pPr>
      <w:r>
        <w:rPr>
          <w:i/>
          <w:color w:val="6C757D"/>
          <w:sz w:val="20"/>
        </w:rPr>
        <w:t>Figure: Exception SubProcess Diagram</w:t>
      </w:r>
    </w:p>
    <w:p/>
    <w:p>
      <w:pPr>
        <w:pStyle w:val="Heading3"/>
        <w:keepNext/>
        <w:keepLines/>
        <w:outlineLvl w:val="2"/>
      </w:pPr>
      <w:r>
        <w:rPr>
          <w:rFonts w:ascii="Calibri Light" w:hAnsi="Calibri Light"/>
          <w:color w:val="212529"/>
          <w:sz w:val="24"/>
        </w:rPr>
        <w:t>Exception SubProcess 1 Properties</w:t>
      </w:r>
    </w:p>
    <w:p>
      <w:pPr>
        <w:pStyle w:val="Heading4"/>
        <w:keepNext/>
        <w:keepLines/>
        <w:outlineLvl w:val="3"/>
      </w:pPr>
      <w:r>
        <w:rPr>
          <w:rFonts w:ascii="Calibri Light" w:hAnsi="Calibri Light"/>
          <w:color w:val="212529"/>
          <w:sz w:val="24"/>
        </w:rPr>
        <w:t>Child Element: callActivity Log Payload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subActivityType</w:t>
            </w:r>
          </w:p>
        </w:tc>
        <w:tc>
          <w:tcPr>
            <w:tcW w:type="dxa" w:w="5783"/>
          </w:tcPr>
          <w:p>
            <w:r>
              <w:rPr>
                <w:rFonts w:ascii="Calibri" w:hAnsi="Calibri"/>
                <w:sz w:val="20"/>
              </w:rPr>
              <w:t>GroovyScript</w:t>
            </w:r>
          </w:p>
        </w:tc>
      </w:tr>
      <w:tr>
        <w:trPr>
          <w:cantSplit/>
        </w:trPr>
        <w:tc>
          <w:tcPr>
            <w:tcW w:type="dxa" w:w="3118"/>
            <w:shd w:fill="F5F8FA"/>
          </w:tcPr>
          <w:p>
            <w:r>
              <w:rPr>
                <w:rFonts w:ascii="Calibri" w:hAnsi="Calibri"/>
                <w:sz w:val="20"/>
              </w:rPr>
              <w:t>script</w:t>
            </w:r>
          </w:p>
        </w:tc>
        <w:tc>
          <w:tcPr>
            <w:tcW w:type="dxa" w:w="5783"/>
            <w:shd w:fill="F5F8FA"/>
          </w:tcPr>
          <w:p>
            <w:r>
              <w:rPr>
                <w:rFonts w:ascii="Calibri" w:hAnsi="Calibri"/>
                <w:sz w:val="20"/>
              </w:rPr>
              <w:t>Log_Payload.groovy</w:t>
            </w:r>
          </w:p>
        </w:tc>
      </w:tr>
    </w:tbl>
    <w:p/>
    <w:p>
      <w:pPr>
        <w:pStyle w:val="Heading4"/>
        <w:keepNext/>
        <w:keepLines/>
        <w:outlineLvl w:val="3"/>
      </w:pPr>
      <w:r>
        <w:rPr>
          <w:rFonts w:ascii="Calibri Light" w:hAnsi="Calibri Light"/>
          <w:color w:val="212529"/>
          <w:sz w:val="24"/>
        </w:rPr>
        <w:t>Child Element: callActivity Read the payload from property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${property.InputPayload}</w:t>
            </w:r>
          </w:p>
        </w:tc>
      </w:tr>
    </w:tbl>
    <w:p/>
    <w:p>
      <w:r>
        <w:br w:type="page"/>
      </w:r>
    </w:p>
    <w:p>
      <w:pPr>
        <w:pStyle w:val="Heading1"/>
        <w:keepNext/>
        <w:keepLines/>
        <w:outlineLvl w:val="0"/>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1.3</w:t>
            </w:r>
          </w:p>
        </w:tc>
      </w:tr>
      <w:tr>
        <w:trPr>
          <w:cantSplit/>
        </w:trPr>
        <w:tc>
          <w:tcPr>
            <w:tcW w:type="dxa" w:w="3118"/>
            <w:shd w:fill="F5F8FA"/>
          </w:tcPr>
          <w:p>
            <w:r>
              <w:rPr>
                <w:rFonts w:ascii="Calibri" w:hAnsi="Calibri"/>
                <w:sz w:val="20"/>
              </w:rPr>
              <w:t>Version</w:t>
            </w:r>
          </w:p>
        </w:tc>
        <w:tc>
          <w:tcPr>
            <w:tcW w:type="dxa" w:w="5783"/>
            <w:shd w:fill="F5F8FA"/>
          </w:tcPr>
          <w:p>
            <w:r>
              <w:rPr>
                <w:rFonts w:ascii="Calibri" w:hAnsi="Calibri"/>
                <w:sz w:val="20"/>
              </w:rPr>
              <w:t>1.2</w:t>
            </w:r>
          </w:p>
        </w:tc>
      </w:tr>
      <w:tr>
        <w:trPr>
          <w:cantSplit/>
        </w:trPr>
        <w:tc>
          <w:tcPr>
            <w:tcW w:type="dxa" w:w="3118"/>
          </w:tcPr>
          <w:p>
            <w:r>
              <w:rPr>
                <w:rFonts w:ascii="Calibri" w:hAnsi="Calibri"/>
                <w:sz w:val="20"/>
              </w:rPr>
              <w:t>Package</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Author</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Description</w:t>
            </w:r>
          </w:p>
        </w:tc>
        <w:tc>
          <w:tcPr>
            <w:tcW w:type="dxa" w:w="5783"/>
          </w:tcPr>
          <w:p>
            <w:r>
              <w:rPr>
                <w:rFonts w:ascii="Calibri" w:hAnsi="Calibri"/>
                <w:sz w:val="20"/>
              </w:rPr>
              <w:t>Not found in iFlow</w:t>
            </w:r>
          </w:p>
        </w:tc>
      </w:tr>
    </w:tbl>
    <w:p/>
    <w:p>
      <w:r>
        <w:br w:type="page"/>
      </w:r>
    </w:p>
    <w:p>
      <w:pPr>
        <w:pStyle w:val="Heading1"/>
        <w:keepNext/>
        <w:keepLines/>
        <w:outlineLvl w:val="0"/>
      </w:pPr>
      <w:r>
        <w:rPr>
          <w:rFonts w:ascii="Calibri Light" w:hAnsi="Calibri Light"/>
          <w:color w:val="005293"/>
          <w:sz w:val="36"/>
        </w:rPr>
        <w:t>7. Appendix</w:t>
      </w:r>
    </w:p>
    <w:p>
      <w:pPr>
        <w:pStyle w:val="Heading2"/>
        <w:keepNext/>
        <w:keepLines/>
        <w:outlineLvl w:val="1"/>
      </w:pPr>
      <w:r>
        <w:rPr>
          <w:rFonts w:ascii="Calibri Light" w:hAnsi="Calibri Light"/>
          <w:color w:val="0078B4"/>
          <w:sz w:val="28"/>
        </w:rPr>
        <w:t>7.1 Technical Artifacts</w:t>
      </w:r>
    </w:p>
    <w:p>
      <w:pPr>
        <w:pStyle w:val="ListBullet"/>
      </w:pPr>
      <w:r>
        <w:rPr>
          <w:rFonts w:ascii="Calibri" w:hAnsi="Calibri"/>
          <w:sz w:val="22"/>
        </w:rPr>
        <w:t>iFlow: GSAP_MaterialMaster_DataPro.iflw</w:t>
      </w:r>
    </w:p>
    <w:p>
      <w:pPr>
        <w:pStyle w:val="ListBullet"/>
      </w:pPr>
      <w:r>
        <w:rPr>
          <w:rFonts w:ascii="Calibri" w:hAnsi="Calibri"/>
          <w:sz w:val="22"/>
        </w:rPr>
        <w:t>Groovy Script: Interface_Generic_Headers.groovy</w:t>
      </w:r>
    </w:p>
    <w:p>
      <w:pPr>
        <w:pStyle w:val="ListBullet"/>
      </w:pPr>
      <w:r>
        <w:rPr>
          <w:rFonts w:ascii="Calibri" w:hAnsi="Calibri"/>
          <w:sz w:val="22"/>
        </w:rPr>
        <w:t>Groovy Script: Log_Payload.groovy</w:t>
      </w:r>
    </w:p>
    <w:p>
      <w:pPr>
        <w:pStyle w:val="ListBullet"/>
      </w:pPr>
      <w:r>
        <w:rPr>
          <w:rFonts w:ascii="Calibri" w:hAnsi="Calibri"/>
          <w:sz w:val="22"/>
        </w:rPr>
        <w:t>Message Flows: 2</w:t>
      </w:r>
    </w:p>
    <w:p>
      <w:pPr>
        <w:pStyle w:val="ListBullet"/>
      </w:pPr>
      <w:r>
        <w:rPr>
          <w:rFonts w:ascii="Calibri" w:hAnsi="Calibri"/>
          <w:sz w:val="22"/>
        </w:rPr>
        <w:t>Sequence Flows: 8</w:t>
      </w:r>
    </w:p>
    <w:p>
      <w:pPr>
        <w:pStyle w:val="ListBullet"/>
      </w:pPr>
      <w:r>
        <w:rPr>
          <w:rFonts w:ascii="Calibri" w:hAnsi="Calibri"/>
          <w:sz w:val="22"/>
        </w:rPr>
        <w:t>Mapping Activities: 1</w:t>
      </w:r>
    </w:p>
    <w:p>
      <w:pPr>
        <w:pStyle w:val="ListBullet"/>
      </w:pPr>
      <w:r>
        <w:rPr>
          <w:rFonts w:ascii="Calibri" w:hAnsi="Calibri"/>
          <w:sz w:val="22"/>
        </w:rPr>
        <w:t>Log_Payload.groovy</w:t>
      </w:r>
    </w:p>
    <w:p>
      <w:pPr>
        <w:pStyle w:val="ListBullet"/>
      </w:pPr>
      <w:r>
        <w:rPr>
          <w:rFonts w:ascii="Calibri" w:hAnsi="Calibri"/>
          <w:sz w:val="22"/>
        </w:rPr>
        <w:t>Interface_Generic_Headers.groovy</w:t>
      </w:r>
    </w:p>
    <w:p>
      <w:pPr>
        <w:pStyle w:val="ListBullet"/>
      </w:pPr>
      <w:r>
        <w:rPr>
          <w:rFonts w:ascii="Calibri" w:hAnsi="Calibri"/>
          <w:sz w:val="22"/>
        </w:rPr>
        <w:t>mm_MATMAS_MATMAS05_to_MaterialMaster.mmap</w:t>
      </w:r>
    </w:p>
    <w:p>
      <w:pPr>
        <w:pStyle w:val="ListBullet"/>
      </w:pPr>
      <w:r>
        <w:rPr>
          <w:rFonts w:ascii="Calibri" w:hAnsi="Calibri"/>
          <w:sz w:val="22"/>
        </w:rPr>
        <w:t>MATMAS.MATMAS05.ZX_MATMAS05.wsdl</w:t>
      </w:r>
    </w:p>
    <w:p>
      <w:pPr>
        <w:pStyle w:val="ListBullet"/>
      </w:pPr>
      <w:r>
        <w:rPr>
          <w:rFonts w:ascii="Calibri" w:hAnsi="Calibri"/>
          <w:sz w:val="22"/>
        </w:rPr>
        <w:t>MT_Insert_MaterialMaster.wsdl</w:t>
      </w:r>
    </w:p>
    <w:p>
      <w:pPr>
        <w:pStyle w:val="Heading2"/>
        <w:keepNext/>
        <w:keepLines/>
        <w:outlineLvl w:val="1"/>
      </w:pPr>
      <w:r>
        <w:rPr>
          <w:rFonts w:ascii="Calibri Light" w:hAnsi="Calibri Light"/>
          <w:color w:val="0078B4"/>
          <w:sz w:val="28"/>
        </w:rPr>
        <w:t>7.3 Externalized Parameters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Parameter</w:t>
            </w:r>
          </w:p>
        </w:tc>
        <w:tc>
          <w:tcPr>
            <w:tcW w:type="dxa" w:w="2835"/>
            <w:shd w:fill="005293"/>
          </w:tcPr>
          <w:p>
            <w:pPr>
              <w:keepNext/>
            </w:pPr>
            <w:r>
              <w:rPr>
                <w:rFonts w:ascii="Calibri" w:hAnsi="Calibri"/>
                <w:b/>
                <w:color w:val="FFFFFF"/>
                <w:sz w:val="20"/>
              </w:rPr>
              <w:t>Value</w:t>
            </w:r>
          </w:p>
        </w:tc>
        <w:tc>
          <w:tcPr>
            <w:tcW w:type="dxa" w:w="3798"/>
            <w:shd w:fill="005293"/>
          </w:tcPr>
          <w:p>
            <w:pPr>
              <w:keepNext/>
            </w:pPr>
            <w:r>
              <w:rPr>
                <w:rFonts w:ascii="Calibri" w:hAnsi="Calibri"/>
                <w:b/>
                <w:color w:val="FFFFFF"/>
                <w:sz w:val="20"/>
              </w:rPr>
              <w:t>Used In</w:t>
            </w:r>
          </w:p>
        </w:tc>
      </w:tr>
      <w:tr>
        <w:trPr>
          <w:cantSplit/>
        </w:trPr>
        <w:tc>
          <w:tcPr>
            <w:tcW w:type="dxa" w:w="2268"/>
          </w:tcPr>
          <w:p>
            <w:r>
              <w:rPr>
                <w:rFonts w:ascii="Calibri" w:hAnsi="Calibri"/>
                <w:sz w:val="20"/>
              </w:rPr>
              <w:t>BatchMode</w:t>
            </w:r>
          </w:p>
        </w:tc>
        <w:tc>
          <w:tcPr>
            <w:tcW w:type="dxa" w:w="2835"/>
          </w:tcPr>
          <w:p>
            <w:r>
              <w:rPr>
                <w:rFonts w:ascii="Calibri" w:hAnsi="Calibri"/>
                <w:sz w:val="20"/>
              </w:rPr>
              <w:t>false</w:t>
            </w:r>
          </w:p>
        </w:tc>
        <w:tc>
          <w:tcPr>
            <w:tcW w:type="dxa" w:w="3798"/>
          </w:tcPr>
          <w:p>
            <w:r>
              <w:rPr>
                <w:rFonts w:ascii="Calibri" w:hAnsi="Calibri"/>
                <w:sz w:val="20"/>
              </w:rPr>
              <w:t>Receiver - Batch Mode</w:t>
            </w:r>
          </w:p>
        </w:tc>
      </w:tr>
      <w:tr>
        <w:trPr>
          <w:cantSplit/>
        </w:trPr>
        <w:tc>
          <w:tcPr>
            <w:tcW w:type="dxa" w:w="2268"/>
            <w:shd w:fill="F5F8FA"/>
          </w:tcPr>
          <w:p>
            <w:r>
              <w:rPr>
                <w:rFonts w:ascii="Calibri" w:hAnsi="Calibri"/>
                <w:sz w:val="20"/>
              </w:rPr>
              <w:t>ConnectionTimeout</w:t>
            </w:r>
          </w:p>
        </w:tc>
        <w:tc>
          <w:tcPr>
            <w:tcW w:type="dxa" w:w="2835"/>
            <w:shd w:fill="F5F8FA"/>
          </w:tcPr>
          <w:p>
            <w:r>
              <w:rPr>
                <w:rFonts w:ascii="Calibri" w:hAnsi="Calibri"/>
                <w:sz w:val="20"/>
              </w:rPr>
              <w:t>3</w:t>
            </w:r>
          </w:p>
        </w:tc>
        <w:tc>
          <w:tcPr>
            <w:tcW w:type="dxa" w:w="3798"/>
            <w:shd w:fill="F5F8FA"/>
          </w:tcPr>
          <w:p>
            <w:r>
              <w:rPr>
                <w:rFonts w:ascii="Calibri" w:hAnsi="Calibri"/>
                <w:sz w:val="20"/>
              </w:rPr>
              <w:t>Receiver - Connection Timeout</w:t>
            </w:r>
          </w:p>
        </w:tc>
      </w:tr>
      <w:tr>
        <w:trPr>
          <w:cantSplit/>
        </w:trPr>
        <w:tc>
          <w:tcPr>
            <w:tcW w:type="dxa" w:w="2268"/>
          </w:tcPr>
          <w:p>
            <w:r>
              <w:rPr>
                <w:rFonts w:ascii="Calibri" w:hAnsi="Calibri"/>
                <w:sz w:val="20"/>
              </w:rPr>
              <w:t>JDBCDataSourceAlias</w:t>
            </w:r>
          </w:p>
        </w:tc>
        <w:tc>
          <w:tcPr>
            <w:tcW w:type="dxa" w:w="2835"/>
          </w:tcPr>
          <w:p>
            <w:r>
              <w:rPr>
                <w:rFonts w:ascii="Calibri" w:hAnsi="Calibri"/>
                <w:sz w:val="20"/>
              </w:rPr>
              <w:t>DataPro_PricingCondition</w:t>
            </w:r>
          </w:p>
        </w:tc>
        <w:tc>
          <w:tcPr>
            <w:tcW w:type="dxa" w:w="3798"/>
          </w:tcPr>
          <w:p>
            <w:r>
              <w:rPr>
                <w:rFonts w:ascii="Calibri" w:hAnsi="Calibri"/>
                <w:sz w:val="20"/>
              </w:rPr>
              <w:t>Receiver - Alias</w:t>
            </w:r>
          </w:p>
        </w:tc>
      </w:tr>
      <w:tr>
        <w:trPr>
          <w:cantSplit/>
        </w:trPr>
        <w:tc>
          <w:tcPr>
            <w:tcW w:type="dxa" w:w="2268"/>
            <w:shd w:fill="F5F8FA"/>
          </w:tcPr>
          <w:p>
            <w:r>
              <w:rPr>
                <w:rFonts w:ascii="Calibri" w:hAnsi="Calibri"/>
                <w:sz w:val="20"/>
              </w:rPr>
              <w:t>MaximumRecords</w:t>
            </w:r>
          </w:p>
        </w:tc>
        <w:tc>
          <w:tcPr>
            <w:tcW w:type="dxa" w:w="2835"/>
            <w:shd w:fill="F5F8FA"/>
          </w:tcPr>
          <w:p>
            <w:r>
              <w:rPr>
                <w:rFonts w:ascii="Calibri" w:hAnsi="Calibri"/>
                <w:sz w:val="20"/>
              </w:rPr>
              <w:t>10000</w:t>
            </w:r>
          </w:p>
        </w:tc>
        <w:tc>
          <w:tcPr>
            <w:tcW w:type="dxa" w:w="3798"/>
            <w:shd w:fill="F5F8FA"/>
          </w:tcPr>
          <w:p>
            <w:r>
              <w:rPr>
                <w:rFonts w:ascii="Calibri" w:hAnsi="Calibri"/>
                <w:sz w:val="20"/>
              </w:rPr>
              <w:t>Receiver - Page Size</w:t>
            </w:r>
          </w:p>
        </w:tc>
      </w:tr>
      <w:tr>
        <w:trPr>
          <w:cantSplit/>
        </w:trPr>
        <w:tc>
          <w:tcPr>
            <w:tcW w:type="dxa" w:w="2268"/>
          </w:tcPr>
          <w:p>
            <w:r>
              <w:rPr>
                <w:rFonts w:ascii="Calibri" w:hAnsi="Calibri"/>
                <w:sz w:val="20"/>
              </w:rPr>
              <w:t>Query/ResponseTimeout</w:t>
            </w:r>
          </w:p>
        </w:tc>
        <w:tc>
          <w:tcPr>
            <w:tcW w:type="dxa" w:w="2835"/>
          </w:tcPr>
          <w:p>
            <w:r>
              <w:rPr>
                <w:rFonts w:ascii="Calibri" w:hAnsi="Calibri"/>
                <w:sz w:val="20"/>
              </w:rPr>
              <w:t>3</w:t>
            </w:r>
          </w:p>
        </w:tc>
        <w:tc>
          <w:tcPr>
            <w:tcW w:type="dxa" w:w="3798"/>
          </w:tcPr>
          <w:p>
            <w:r>
              <w:rPr>
                <w:rFonts w:ascii="Calibri" w:hAnsi="Calibri"/>
                <w:sz w:val="20"/>
              </w:rPr>
              <w:t>Receiver - Query Timeout</w:t>
            </w:r>
          </w:p>
        </w:tc>
      </w:tr>
      <w:tr>
        <w:trPr>
          <w:cantSplit/>
        </w:trPr>
        <w:tc>
          <w:tcPr>
            <w:tcW w:type="dxa" w:w="2268"/>
            <w:shd w:fill="F5F8FA"/>
          </w:tcPr>
          <w:p>
            <w:r>
              <w:rPr>
                <w:rFonts w:ascii="Calibri" w:hAnsi="Calibri"/>
                <w:sz w:val="20"/>
              </w:rPr>
              <w:t>Sender_Address</w:t>
            </w:r>
          </w:p>
        </w:tc>
        <w:tc>
          <w:tcPr>
            <w:tcW w:type="dxa" w:w="2835"/>
            <w:shd w:fill="F5F8FA"/>
          </w:tcPr>
          <w:p>
            <w:r>
              <w:rPr>
                <w:rFonts w:ascii="Calibri" w:hAnsi="Calibri"/>
                <w:sz w:val="20"/>
              </w:rPr>
              <w:t>/GSAP/MATMAS_MATMAS05_ZX_MATMAS05</w:t>
            </w:r>
          </w:p>
        </w:tc>
        <w:tc>
          <w:tcPr>
            <w:tcW w:type="dxa" w:w="3798"/>
            <w:shd w:fill="F5F8FA"/>
          </w:tcPr>
          <w:p>
            <w:r>
              <w:rPr>
                <w:rFonts w:ascii="Calibri" w:hAnsi="Calibri"/>
                <w:sz w:val="20"/>
              </w:rPr>
              <w:t>Sender - Address</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t>1</w:t>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GSAP_MaterialMaster_DataPro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6"/>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