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color w:val="005293"/>
          <w:sz w:val="64"/>
        </w:rPr>
        <w:t>SAP Integration Suite</w:t>
      </w:r>
    </w:p>
    <w:p>
      <w:pPr>
        <w:jc w:val="center"/>
      </w:pPr>
      <w:r>
        <w:rPr>
          <w:rFonts w:ascii="Calibri Light" w:hAnsi="Calibri Light"/>
          <w:color w:val="0078B4"/>
          <w:sz w:val="48"/>
        </w:rPr>
        <w:t>Cloud Integration</w:t>
      </w:r>
    </w:p>
    <w:p/>
    <w:p/>
    <w:p>
      <w:pPr>
        <w:jc w:val="center"/>
      </w:pPr>
      <w:r>
        <w:rPr>
          <w:rFonts w:ascii="Calibri" w:hAnsi="Calibri"/>
          <w:i/>
          <w:color w:val="6C757D"/>
          <w:sz w:val="36"/>
        </w:rPr>
        <w:t>Technical Specification Document</w:t>
      </w:r>
    </w:p>
    <w:p/>
    <w:p/>
    <w:p>
      <w:pPr>
        <w:jc w:val="center"/>
      </w:pPr>
      <w:r>
        <w:rPr>
          <w:rFonts w:ascii="Calibri" w:hAnsi="Calibri"/>
          <w:b/>
          <w:color w:val="212529"/>
          <w:sz w:val="32"/>
        </w:rPr>
        <w:t>gSAP_eCustoms_MIC</w:t>
      </w:r>
    </w:p>
    <w:p/>
    <w:p/>
    <w:p/>
    <w:p/>
    <w:p/>
    <w:p/>
    <w:p>
      <w:pPr>
        <w:jc w:val="center"/>
      </w:pPr>
      <w:r>
        <w:rPr>
          <w:rFonts w:ascii="Calibri" w:hAnsi="Calibri"/>
          <w:color w:val="6C757D"/>
          <w:sz w:val="22"/>
        </w:rPr>
        <w:t>Version: 1.0</w:t>
      </w:r>
    </w:p>
    <w:p>
      <w:pPr>
        <w:jc w:val="center"/>
      </w:pPr>
      <w:r>
        <w:rPr>
          <w:rFonts w:ascii="Calibri" w:hAnsi="Calibri"/>
          <w:color w:val="6C757D"/>
          <w:sz w:val="22"/>
        </w:rPr>
        <w:t>Author: Generated by AI</w:t>
      </w:r>
    </w:p>
    <w:p>
      <w:pPr>
        <w:jc w:val="center"/>
      </w:pPr>
      <w:r>
        <w:rPr>
          <w:rFonts w:ascii="Calibri" w:hAnsi="Calibri"/>
          <w:color w:val="6C757D"/>
          <w:sz w:val="22"/>
        </w:rPr>
        <w:t>Date: May 13, 2026</w:t>
      </w:r>
    </w:p>
    <w:p>
      <w:pPr>
        <w:jc w:val="center"/>
      </w:pPr>
      <w:r>
        <w:rPr>
          <w:rFonts w:ascii="Calibri" w:hAnsi="Calibri"/>
          <w:color w:val="6C757D"/>
          <w:sz w:val="22"/>
        </w:rPr>
        <w:t>Status: Draft</w:t>
      </w:r>
    </w:p>
    <w:p>
      <w:r>
        <w:br w:type="page"/>
      </w:r>
    </w:p>
    <w:p>
      <w:pPr>
        <w:pStyle w:val="Heading1"/>
      </w:pPr>
      <w:r>
        <w:rPr>
          <w:color w:val="005293"/>
        </w:rPr>
        <w:t>Table of Contents</w:t>
      </w:r>
    </w:p>
    <w:p>
      <w:pPr>
        <w:spacing w:after="80"/>
        <w:ind w:left="0"/>
      </w:pPr>
      <w:r>
        <w:rPr>
          <w:rFonts w:ascii="Calibri" w:hAnsi="Calibri"/>
          <w:color w:val="212529"/>
          <w:sz w:val="22"/>
        </w:rPr>
        <w:t>1. Change History</w:t>
      </w:r>
    </w:p>
    <w:p>
      <w:pPr>
        <w:spacing w:after="80"/>
        <w:ind w:left="403"/>
      </w:pPr>
      <w:r>
        <w:rPr>
          <w:rFonts w:ascii="Calibri" w:hAnsi="Calibri"/>
          <w:color w:val="212529"/>
          <w:sz w:val="22"/>
        </w:rPr>
        <w:t>1.1 Document Control</w:t>
      </w:r>
    </w:p>
    <w:p>
      <w:pPr>
        <w:spacing w:after="80"/>
        <w:ind w:left="0"/>
      </w:pPr>
      <w:r>
        <w:rPr>
          <w:rFonts w:ascii="Calibri" w:hAnsi="Calibri"/>
          <w:color w:val="212529"/>
          <w:sz w:val="22"/>
        </w:rPr>
        <w:t>2. Overview</w:t>
      </w:r>
    </w:p>
    <w:p>
      <w:pPr>
        <w:spacing w:after="80"/>
        <w:ind w:left="403"/>
      </w:pPr>
      <w:r>
        <w:rPr>
          <w:rFonts w:ascii="Calibri" w:hAnsi="Calibri"/>
          <w:color w:val="212529"/>
          <w:sz w:val="22"/>
        </w:rPr>
        <w:t>2.1 Executive Summary</w:t>
      </w:r>
    </w:p>
    <w:p>
      <w:pPr>
        <w:spacing w:after="80"/>
        <w:ind w:left="403"/>
      </w:pPr>
      <w:r>
        <w:rPr>
          <w:rFonts w:ascii="Calibri" w:hAnsi="Calibri"/>
          <w:color w:val="212529"/>
          <w:sz w:val="22"/>
        </w:rPr>
        <w:t>2.2 Purpose</w:t>
      </w:r>
    </w:p>
    <w:p>
      <w:pPr>
        <w:spacing w:after="80"/>
        <w:ind w:left="403"/>
      </w:pPr>
      <w:r>
        <w:rPr>
          <w:rFonts w:ascii="Calibri" w:hAnsi="Calibri"/>
          <w:color w:val="212529"/>
          <w:sz w:val="22"/>
        </w:rPr>
        <w:t>2.3 Interface Requirement</w:t>
      </w:r>
    </w:p>
    <w:p>
      <w:pPr>
        <w:spacing w:after="80"/>
        <w:ind w:left="403"/>
      </w:pPr>
      <w:r>
        <w:rPr>
          <w:rFonts w:ascii="Calibri" w:hAnsi="Calibri"/>
          <w:color w:val="212529"/>
          <w:sz w:val="22"/>
        </w:rPr>
        <w:t>2.4 Functional Assumptions</w:t>
      </w:r>
    </w:p>
    <w:p>
      <w:pPr>
        <w:spacing w:after="80"/>
        <w:ind w:left="403"/>
      </w:pPr>
      <w:r>
        <w:rPr>
          <w:rFonts w:ascii="Calibri" w:hAnsi="Calibri"/>
          <w:color w:val="212529"/>
          <w:sz w:val="22"/>
        </w:rPr>
        <w:t>2.5 Integration Snapshot</w:t>
      </w:r>
    </w:p>
    <w:p>
      <w:pPr>
        <w:spacing w:after="80"/>
        <w:ind w:left="0"/>
      </w:pPr>
      <w:r>
        <w:rPr>
          <w:rFonts w:ascii="Calibri" w:hAnsi="Calibri"/>
          <w:color w:val="212529"/>
          <w:sz w:val="22"/>
        </w:rPr>
        <w:t>3. High level iFlow Design</w:t>
      </w:r>
    </w:p>
    <w:p>
      <w:pPr>
        <w:spacing w:after="80"/>
        <w:ind w:left="403"/>
      </w:pPr>
      <w:r>
        <w:rPr>
          <w:rFonts w:ascii="Calibri" w:hAnsi="Calibri"/>
          <w:color w:val="212529"/>
          <w:sz w:val="22"/>
        </w:rPr>
        <w:t>3.1 Current Scenario</w:t>
      </w:r>
    </w:p>
    <w:p>
      <w:pPr>
        <w:spacing w:after="80"/>
        <w:ind w:left="403"/>
      </w:pPr>
      <w:r>
        <w:rPr>
          <w:rFonts w:ascii="Calibri" w:hAnsi="Calibri"/>
          <w:color w:val="212529"/>
          <w:sz w:val="22"/>
        </w:rPr>
        <w:t>3.2 To-Be Scenario</w:t>
      </w:r>
    </w:p>
    <w:p>
      <w:pPr>
        <w:spacing w:after="80"/>
        <w:ind w:left="403"/>
      </w:pPr>
      <w:r>
        <w:rPr>
          <w:rFonts w:ascii="Calibri" w:hAnsi="Calibri"/>
          <w:color w:val="212529"/>
          <w:sz w:val="22"/>
        </w:rPr>
        <w:t>3.3 High Level Design</w:t>
      </w:r>
    </w:p>
    <w:p>
      <w:pPr>
        <w:spacing w:after="80"/>
        <w:ind w:left="403"/>
      </w:pPr>
      <w:r>
        <w:rPr>
          <w:rFonts w:ascii="Calibri" w:hAnsi="Calibri"/>
          <w:color w:val="212529"/>
          <w:sz w:val="22"/>
        </w:rPr>
        <w:t>3.4 Technical Dependencies</w:t>
      </w:r>
    </w:p>
    <w:p>
      <w:pPr>
        <w:spacing w:after="80"/>
        <w:ind w:left="0"/>
      </w:pPr>
      <w:r>
        <w:rPr>
          <w:rFonts w:ascii="Calibri" w:hAnsi="Calibri"/>
          <w:color w:val="212529"/>
          <w:sz w:val="22"/>
        </w:rPr>
        <w:t>4. Message Flow</w:t>
      </w:r>
    </w:p>
    <w:p>
      <w:pPr>
        <w:spacing w:after="80"/>
        <w:ind w:left="403"/>
      </w:pPr>
      <w:r>
        <w:rPr>
          <w:rFonts w:ascii="Calibri" w:hAnsi="Calibri"/>
          <w:color w:val="212529"/>
          <w:sz w:val="22"/>
        </w:rPr>
        <w:t>4.1 Process Flow</w:t>
      </w:r>
    </w:p>
    <w:p>
      <w:pPr>
        <w:spacing w:after="80"/>
        <w:ind w:left="403"/>
      </w:pPr>
      <w:r>
        <w:rPr>
          <w:rFonts w:ascii="Calibri" w:hAnsi="Calibri"/>
          <w:color w:val="212529"/>
          <w:sz w:val="22"/>
        </w:rPr>
        <w:t>4.2 Message Flow Connections</w:t>
      </w:r>
    </w:p>
    <w:p>
      <w:pPr>
        <w:spacing w:after="80"/>
        <w:ind w:left="403"/>
      </w:pPr>
      <w:r>
        <w:rPr>
          <w:rFonts w:ascii="Calibri" w:hAnsi="Calibri"/>
          <w:color w:val="212529"/>
          <w:sz w:val="22"/>
        </w:rPr>
        <w:t>4.3 Integration Flow Diagram</w:t>
      </w:r>
    </w:p>
    <w:p>
      <w:pPr>
        <w:spacing w:after="80"/>
        <w:ind w:left="0"/>
      </w:pPr>
      <w:r>
        <w:rPr>
          <w:rFonts w:ascii="Calibri" w:hAnsi="Calibri"/>
          <w:color w:val="212529"/>
          <w:sz w:val="22"/>
        </w:rPr>
        <w:t>5. Technical Description</w:t>
      </w:r>
    </w:p>
    <w:p>
      <w:pPr>
        <w:spacing w:after="80"/>
        <w:ind w:left="403"/>
      </w:pPr>
      <w:r>
        <w:rPr>
          <w:rFonts w:ascii="Calibri" w:hAnsi="Calibri"/>
          <w:color w:val="212529"/>
          <w:sz w:val="22"/>
        </w:rPr>
        <w:t>5.1 Main Integration Process</w:t>
      </w:r>
    </w:p>
    <w:p>
      <w:pPr>
        <w:spacing w:after="80"/>
        <w:ind w:left="403"/>
      </w:pPr>
      <w:r>
        <w:rPr>
          <w:rFonts w:ascii="Calibri" w:hAnsi="Calibri"/>
          <w:color w:val="212529"/>
          <w:sz w:val="22"/>
        </w:rPr>
        <w:t>5.3 Sender</w:t>
      </w:r>
    </w:p>
    <w:p>
      <w:pPr>
        <w:spacing w:after="80"/>
        <w:ind w:left="403"/>
      </w:pPr>
      <w:r>
        <w:rPr>
          <w:rFonts w:ascii="Calibri" w:hAnsi="Calibri"/>
          <w:color w:val="212529"/>
          <w:sz w:val="22"/>
        </w:rPr>
        <w:t>5.4 Receiver</w:t>
      </w:r>
    </w:p>
    <w:p>
      <w:pPr>
        <w:spacing w:after="80"/>
        <w:ind w:left="403"/>
      </w:pPr>
      <w:r>
        <w:rPr>
          <w:rFonts w:ascii="Calibri" w:hAnsi="Calibri"/>
          <w:color w:val="212529"/>
          <w:sz w:val="22"/>
        </w:rPr>
        <w:t>5.5 Mappings</w:t>
      </w:r>
    </w:p>
    <w:p>
      <w:pPr>
        <w:spacing w:after="80"/>
        <w:ind w:left="403"/>
      </w:pPr>
      <w:r>
        <w:rPr>
          <w:rFonts w:ascii="Calibri" w:hAnsi="Calibri"/>
          <w:color w:val="212529"/>
          <w:sz w:val="22"/>
        </w:rPr>
        <w:t>5.6 Security</w:t>
      </w:r>
    </w:p>
    <w:p>
      <w:pPr>
        <w:spacing w:after="80"/>
        <w:ind w:left="403"/>
      </w:pPr>
      <w:r>
        <w:rPr>
          <w:rFonts w:ascii="Calibri" w:hAnsi="Calibri"/>
          <w:color w:val="212529"/>
          <w:sz w:val="22"/>
        </w:rPr>
        <w:t>5.7 Groovy Scripts</w:t>
      </w:r>
    </w:p>
    <w:p>
      <w:pPr>
        <w:spacing w:after="80"/>
        <w:ind w:left="403"/>
      </w:pPr>
      <w:r>
        <w:rPr>
          <w:rFonts w:ascii="Calibri" w:hAnsi="Calibri"/>
          <w:color w:val="212529"/>
          <w:sz w:val="22"/>
        </w:rPr>
        <w:t>5.8 Error Handling &amp; Logging</w:t>
      </w:r>
    </w:p>
    <w:p>
      <w:pPr>
        <w:spacing w:after="80"/>
        <w:ind w:left="0"/>
      </w:pPr>
      <w:r>
        <w:rPr>
          <w:rFonts w:ascii="Calibri" w:hAnsi="Calibri"/>
          <w:color w:val="212529"/>
          <w:sz w:val="22"/>
        </w:rPr>
        <w:t>6. Version and Metadata</w:t>
      </w:r>
    </w:p>
    <w:p>
      <w:pPr>
        <w:spacing w:after="80"/>
        <w:ind w:left="0"/>
      </w:pPr>
      <w:r>
        <w:rPr>
          <w:rFonts w:ascii="Calibri" w:hAnsi="Calibri"/>
          <w:color w:val="212529"/>
          <w:sz w:val="22"/>
        </w:rPr>
        <w:t>7. Appendix</w:t>
      </w:r>
    </w:p>
    <w:p>
      <w:pPr>
        <w:spacing w:after="80"/>
        <w:ind w:left="403"/>
      </w:pPr>
      <w:r>
        <w:rPr>
          <w:rFonts w:ascii="Calibri" w:hAnsi="Calibri"/>
          <w:color w:val="212529"/>
          <w:sz w:val="22"/>
        </w:rPr>
        <w:t>7.1 Technical Artifacts</w:t>
      </w:r>
    </w:p>
    <w:p>
      <w:pPr>
        <w:spacing w:after="80"/>
        <w:ind w:left="403"/>
      </w:pPr>
      <w:r>
        <w:rPr>
          <w:rFonts w:ascii="Calibri" w:hAnsi="Calibri"/>
          <w:color w:val="212529"/>
          <w:sz w:val="22"/>
        </w:rPr>
        <w:t>7.2 Schemas</w:t>
      </w:r>
    </w:p>
    <w:p>
      <w:pPr>
        <w:spacing w:after="80"/>
        <w:ind w:left="403"/>
      </w:pPr>
      <w:r>
        <w:rPr>
          <w:rFonts w:ascii="Calibri" w:hAnsi="Calibri"/>
          <w:color w:val="212529"/>
          <w:sz w:val="22"/>
        </w:rPr>
        <w:t>7.3 Externalized Parameters</w:t>
      </w:r>
    </w:p>
    <w:p>
      <w:r>
        <w:br w:type="page"/>
      </w:r>
    </w:p>
    <w:p>
      <w:pPr>
        <w:pStyle w:val="Heading1"/>
        <w:keepNext/>
        <w:keepLines/>
        <w:outlineLvl w:val="0"/>
      </w:pPr>
      <w:r>
        <w:rPr>
          <w:rFonts w:ascii="Calibri Light" w:hAnsi="Calibri Light"/>
          <w:color w:val="005293"/>
          <w:sz w:val="36"/>
        </w:rPr>
        <w:t>1. Change History</w:t>
      </w:r>
    </w:p>
    <w:tbl>
      <w:tblPr>
        <w:tblStyle w:val="TableGrid"/>
        <w:tblW w:type="auto" w:w="0"/>
        <w:jc w:val="left"/>
        <w:tblLayout w:type="fixed"/>
        <w:tblLook w:firstColumn="1" w:firstRow="1" w:lastColumn="0" w:lastRow="0" w:noHBand="0" w:noVBand="1" w:val="04A0"/>
      </w:tblPr>
      <w:tblGrid>
        <w:gridCol w:w="1814"/>
        <w:gridCol w:w="2268"/>
        <w:gridCol w:w="2268"/>
        <w:gridCol w:w="2551"/>
      </w:tblGrid>
      <w:tr>
        <w:trPr>
          <w:tblHeader w:val="true"/>
          <w:cantSplit/>
        </w:trPr>
        <w:tc>
          <w:tcPr>
            <w:tcW w:type="dxa" w:w="1814"/>
            <w:shd w:fill="005293"/>
          </w:tcPr>
          <w:p>
            <w:pPr>
              <w:keepNext/>
            </w:pPr>
            <w:r>
              <w:rPr>
                <w:rFonts w:ascii="Calibri" w:hAnsi="Calibri"/>
                <w:b/>
                <w:color w:val="FFFFFF"/>
                <w:sz w:val="20"/>
              </w:rPr>
              <w:t>Version</w:t>
            </w:r>
          </w:p>
        </w:tc>
        <w:tc>
          <w:tcPr>
            <w:tcW w:type="dxa" w:w="2268"/>
            <w:shd w:fill="005293"/>
          </w:tcPr>
          <w:p>
            <w:pPr>
              <w:keepNext/>
            </w:pPr>
            <w:r>
              <w:rPr>
                <w:rFonts w:ascii="Calibri" w:hAnsi="Calibri"/>
                <w:b/>
                <w:color w:val="FFFFFF"/>
                <w:sz w:val="20"/>
              </w:rPr>
              <w:t>Date</w:t>
            </w:r>
          </w:p>
        </w:tc>
        <w:tc>
          <w:tcPr>
            <w:tcW w:type="dxa" w:w="2268"/>
            <w:shd w:fill="005293"/>
          </w:tcPr>
          <w:p>
            <w:pPr>
              <w:keepNext/>
            </w:pPr>
            <w:r>
              <w:rPr>
                <w:rFonts w:ascii="Calibri" w:hAnsi="Calibri"/>
                <w:b/>
                <w:color w:val="FFFFFF"/>
                <w:sz w:val="20"/>
              </w:rPr>
              <w:t>Author</w:t>
            </w:r>
          </w:p>
        </w:tc>
        <w:tc>
          <w:tcPr>
            <w:tcW w:type="dxa" w:w="2551"/>
            <w:shd w:fill="005293"/>
          </w:tcPr>
          <w:p>
            <w:pPr>
              <w:keepNext/>
            </w:pPr>
            <w:r>
              <w:rPr>
                <w:rFonts w:ascii="Calibri" w:hAnsi="Calibri"/>
                <w:b/>
                <w:color w:val="FFFFFF"/>
                <w:sz w:val="20"/>
              </w:rPr>
              <w:t>Description</w:t>
            </w:r>
          </w:p>
        </w:tc>
      </w:tr>
      <w:tr>
        <w:trPr>
          <w:cantSplit/>
        </w:trPr>
        <w:tc>
          <w:tcPr>
            <w:tcW w:type="dxa" w:w="1814"/>
          </w:tcPr>
          <w:p>
            <w:r>
              <w:rPr>
                <w:rFonts w:ascii="Calibri" w:hAnsi="Calibri"/>
                <w:sz w:val="20"/>
              </w:rPr>
              <w:t>1.0</w:t>
            </w:r>
          </w:p>
        </w:tc>
        <w:tc>
          <w:tcPr>
            <w:tcW w:type="dxa" w:w="2268"/>
          </w:tcPr>
          <w:p>
            <w:r>
              <w:rPr>
                <w:rFonts w:ascii="Calibri" w:hAnsi="Calibri"/>
                <w:sz w:val="20"/>
              </w:rPr>
              <w:t>2026-05-13</w:t>
            </w:r>
          </w:p>
        </w:tc>
        <w:tc>
          <w:tcPr>
            <w:tcW w:type="dxa" w:w="2268"/>
          </w:tcPr>
          <w:p>
            <w:r>
              <w:rPr>
                <w:rFonts w:ascii="Calibri" w:hAnsi="Calibri"/>
                <w:sz w:val="20"/>
              </w:rPr>
              <w:t>Generated by AI</w:t>
            </w:r>
          </w:p>
        </w:tc>
        <w:tc>
          <w:tcPr>
            <w:tcW w:type="dxa" w:w="2551"/>
          </w:tcPr>
          <w:p>
            <w:r>
              <w:rPr>
                <w:rFonts w:ascii="Calibri" w:hAnsi="Calibri"/>
                <w:sz w:val="20"/>
              </w:rPr>
              <w:t>Initial autogenerated version</w:t>
            </w:r>
          </w:p>
        </w:tc>
      </w:tr>
    </w:tbl>
    <w:p/>
    <w:p>
      <w:pPr>
        <w:pStyle w:val="Heading2"/>
        <w:keepNext/>
        <w:keepLines/>
        <w:outlineLvl w:val="1"/>
      </w:pPr>
      <w:r>
        <w:rPr>
          <w:rFonts w:ascii="Calibri Light" w:hAnsi="Calibri Light"/>
          <w:color w:val="0078B4"/>
          <w:sz w:val="28"/>
        </w:rPr>
        <w:t>1.1 Document Control</w:t>
      </w:r>
    </w:p>
    <w:p>
      <w:pPr>
        <w:pStyle w:val="ListBullet"/>
      </w:pPr>
      <w:r>
        <w:rPr>
          <w:rFonts w:ascii="Calibri" w:hAnsi="Calibri"/>
          <w:sz w:val="22"/>
        </w:rPr>
        <w:t>Document ID: TS-gSAP_eCustoms_MIC</w:t>
      </w:r>
    </w:p>
    <w:p>
      <w:pPr>
        <w:pStyle w:val="ListBullet"/>
      </w:pPr>
      <w:r>
        <w:rPr>
          <w:rFonts w:ascii="Calibri" w:hAnsi="Calibri"/>
          <w:sz w:val="22"/>
        </w:rPr>
        <w:t>Integration Flow: gSAP_eCustoms_MIC</w:t>
      </w:r>
    </w:p>
    <w:p>
      <w:pPr>
        <w:pStyle w:val="ListBullet"/>
      </w:pPr>
      <w:r>
        <w:rPr>
          <w:rFonts w:ascii="Calibri" w:hAnsi="Calibri"/>
          <w:sz w:val="22"/>
        </w:rPr>
        <w:t>Generated On: 2026-05-13 12:53</w:t>
      </w:r>
    </w:p>
    <w:p>
      <w:pPr>
        <w:pStyle w:val="ListBullet"/>
      </w:pPr>
      <w:r>
        <w:rPr>
          <w:rFonts w:ascii="Calibri" w:hAnsi="Calibri"/>
          <w:sz w:val="22"/>
        </w:rPr>
        <w:t>Generation Mode: Batch</w:t>
      </w:r>
    </w:p>
    <w:p>
      <w:pPr>
        <w:pStyle w:val="ListBullet"/>
      </w:pPr>
      <w:r>
        <w:rPr>
          <w:rFonts w:ascii="Calibri" w:hAnsi="Calibri"/>
          <w:sz w:val="22"/>
        </w:rPr>
        <w:t>Diagrams Included: Yes</w:t>
      </w:r>
    </w:p>
    <w:p>
      <w:pPr>
        <w:pStyle w:val="ListBullet"/>
      </w:pPr>
      <w:r>
        <w:rPr>
          <w:rFonts w:ascii="Calibri" w:hAnsi="Calibri"/>
          <w:sz w:val="22"/>
        </w:rPr>
        <w:t>Functional Spec Context: Provided</w:t>
      </w:r>
    </w:p>
    <w:p>
      <w:r>
        <w:br w:type="page"/>
      </w:r>
    </w:p>
    <w:p>
      <w:pPr>
        <w:pStyle w:val="Heading1"/>
        <w:keepNext/>
        <w:keepLines/>
        <w:outlineLvl w:val="0"/>
      </w:pPr>
      <w:r>
        <w:rPr>
          <w:rFonts w:ascii="Calibri Light" w:hAnsi="Calibri Light"/>
          <w:color w:val="005293"/>
          <w:sz w:val="36"/>
        </w:rPr>
        <w:t>2. Overview</w:t>
      </w:r>
    </w:p>
    <w:p>
      <w:pPr>
        <w:pStyle w:val="Heading2"/>
        <w:keepNext/>
        <w:keepLines/>
        <w:outlineLvl w:val="1"/>
      </w:pPr>
      <w:r>
        <w:rPr>
          <w:rFonts w:ascii="Calibri Light" w:hAnsi="Calibri Light"/>
          <w:color w:val="0078B4"/>
          <w:sz w:val="28"/>
        </w:rPr>
        <w:t>2.1 Executive Summary</w:t>
      </w:r>
    </w:p>
    <w:p>
      <w:pPr>
        <w:spacing w:after="160" w:line="276" w:lineRule="auto"/>
      </w:pPr>
      <w:r>
        <w:rPr>
          <w:rFonts w:ascii="Calibri" w:hAnsi="Calibri"/>
          <w:b w:val="0"/>
          <w:i w:val="0"/>
          <w:color w:val="212529"/>
          <w:sz w:val="22"/>
        </w:rPr>
        <w:t>The gSAP_eCustoms_MIC iFlow facilitates the electronic exchange of export declaration data between gSAP and the MIC-CUST application for customs processing. It automates the submission of export declarations to customs EDI systems, eliminating manual intervention and improving efficiency.</w:t>
      </w:r>
    </w:p>
    <w:p>
      <w:pPr>
        <w:pStyle w:val="Heading2"/>
        <w:keepNext/>
        <w:keepLines/>
        <w:outlineLvl w:val="1"/>
      </w:pPr>
      <w:r>
        <w:rPr>
          <w:rFonts w:ascii="Calibri Light" w:hAnsi="Calibri Light"/>
          <w:color w:val="0078B4"/>
          <w:sz w:val="28"/>
        </w:rPr>
        <w:t>2.2 Purpose</w:t>
      </w:r>
    </w:p>
    <w:p>
      <w:pPr>
        <w:spacing w:after="160" w:line="276" w:lineRule="auto"/>
      </w:pPr>
      <w:r>
        <w:rPr>
          <w:rFonts w:ascii="Calibri" w:hAnsi="Calibri"/>
          <w:b w:val="0"/>
          <w:i w:val="0"/>
          <w:color w:val="212529"/>
          <w:sz w:val="22"/>
        </w:rPr>
        <w:t>This document provides a technical specification for the gSAP_eCustoms_MIC integration flow, outlining its functionality, configuration, and dependencies.</w:t>
      </w:r>
    </w:p>
    <w:p>
      <w:pPr>
        <w:pStyle w:val="Heading2"/>
        <w:keepNext/>
        <w:keepLines/>
        <w:outlineLvl w:val="1"/>
      </w:pPr>
      <w:r>
        <w:rPr>
          <w:rFonts w:ascii="Calibri Light" w:hAnsi="Calibri Light"/>
          <w:color w:val="0078B4"/>
          <w:sz w:val="28"/>
        </w:rPr>
        <w:t>2.3 Interface Requirement</w:t>
      </w:r>
    </w:p>
    <w:p>
      <w:pPr>
        <w:spacing w:after="160" w:line="276" w:lineRule="auto"/>
      </w:pPr>
      <w:r>
        <w:rPr>
          <w:rFonts w:ascii="Calibri" w:hAnsi="Calibri"/>
          <w:b w:val="0"/>
          <w:i w:val="0"/>
          <w:color w:val="212529"/>
          <w:sz w:val="22"/>
        </w:rPr>
        <w:t>The need to electronically submit export declarations to customs authorities in France, UK, Belgium &amp; Switzerland from the gSAP system, as stated in the functional specification.</w:t>
      </w:r>
    </w:p>
    <w:p>
      <w:pPr>
        <w:pStyle w:val="Heading2"/>
        <w:keepNext/>
        <w:keepLines/>
        <w:outlineLvl w:val="1"/>
      </w:pPr>
      <w:r>
        <w:rPr>
          <w:rFonts w:ascii="Calibri Light" w:hAnsi="Calibri Light"/>
          <w:color w:val="0078B4"/>
          <w:sz w:val="28"/>
        </w:rPr>
        <w:t>2.4 Functional Assumptions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Assumption</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Frequency</w:t>
            </w:r>
          </w:p>
        </w:tc>
        <w:tc>
          <w:tcPr>
            <w:tcW w:type="dxa" w:w="5783"/>
          </w:tcPr>
          <w:p>
            <w:r>
              <w:rPr>
                <w:rFonts w:ascii="Calibri" w:hAnsi="Calibri"/>
                <w:sz w:val="20"/>
              </w:rPr>
              <w:t>Real-time or near real-time, triggered by events in gSAP.</w:t>
            </w:r>
          </w:p>
        </w:tc>
      </w:tr>
      <w:tr>
        <w:trPr>
          <w:cantSplit/>
        </w:trPr>
        <w:tc>
          <w:tcPr>
            <w:tcW w:type="dxa" w:w="3118"/>
            <w:shd w:fill="F5F8FA"/>
          </w:tcPr>
          <w:p>
            <w:r>
              <w:rPr>
                <w:rFonts w:ascii="Calibri" w:hAnsi="Calibri"/>
                <w:sz w:val="20"/>
              </w:rPr>
              <w:t>Volume</w:t>
            </w:r>
          </w:p>
        </w:tc>
        <w:tc>
          <w:tcPr>
            <w:tcW w:type="dxa" w:w="5783"/>
            <w:shd w:fill="F5F8FA"/>
          </w:tcPr>
          <w:p>
            <w:r>
              <w:rPr>
                <w:rFonts w:ascii="Calibri" w:hAnsi="Calibri"/>
                <w:sz w:val="20"/>
              </w:rPr>
              <w:t>Dependent on the number of export deliveries processed daily.</w:t>
            </w:r>
          </w:p>
        </w:tc>
      </w:tr>
      <w:tr>
        <w:trPr>
          <w:cantSplit/>
        </w:trPr>
        <w:tc>
          <w:tcPr>
            <w:tcW w:type="dxa" w:w="3118"/>
          </w:tcPr>
          <w:p>
            <w:r>
              <w:rPr>
                <w:rFonts w:ascii="Calibri" w:hAnsi="Calibri"/>
                <w:sz w:val="20"/>
              </w:rPr>
              <w:t>Processing Type</w:t>
            </w:r>
          </w:p>
        </w:tc>
        <w:tc>
          <w:tcPr>
            <w:tcW w:type="dxa" w:w="5783"/>
          </w:tcPr>
          <w:p>
            <w:r>
              <w:rPr>
                <w:rFonts w:ascii="Calibri" w:hAnsi="Calibri"/>
                <w:sz w:val="20"/>
              </w:rPr>
              <w:t>Asynchronous, XML-based SOAP messages.</w:t>
            </w:r>
          </w:p>
        </w:tc>
      </w:tr>
      <w:tr>
        <w:trPr>
          <w:cantSplit/>
        </w:trPr>
        <w:tc>
          <w:tcPr>
            <w:tcW w:type="dxa" w:w="3118"/>
            <w:shd w:fill="F5F8FA"/>
          </w:tcPr>
          <w:p>
            <w:r>
              <w:rPr>
                <w:rFonts w:ascii="Calibri" w:hAnsi="Calibri"/>
                <w:sz w:val="20"/>
              </w:rPr>
              <w:t>Performance</w:t>
            </w:r>
          </w:p>
        </w:tc>
        <w:tc>
          <w:tcPr>
            <w:tcW w:type="dxa" w:w="5783"/>
            <w:shd w:fill="F5F8FA"/>
          </w:tcPr>
          <w:p>
            <w:r>
              <w:rPr>
                <w:rFonts w:ascii="Calibri" w:hAnsi="Calibri"/>
                <w:sz w:val="20"/>
              </w:rPr>
              <w:t>The iFlow should process messages with minimal latency to avoid delays in customs processing.</w:t>
            </w:r>
          </w:p>
        </w:tc>
      </w:tr>
    </w:tbl>
    <w:p/>
    <w:p>
      <w:pPr>
        <w:pStyle w:val="Heading2"/>
        <w:keepNext/>
        <w:keepLines/>
        <w:outlineLvl w:val="1"/>
      </w:pPr>
      <w:r>
        <w:rPr>
          <w:rFonts w:ascii="Calibri Light" w:hAnsi="Calibri Light"/>
          <w:color w:val="0078B4"/>
          <w:sz w:val="28"/>
        </w:rPr>
        <w:t>2.5 Integration Snapshot</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Metric</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Integration Processes</w:t>
            </w:r>
          </w:p>
        </w:tc>
        <w:tc>
          <w:tcPr>
            <w:tcW w:type="dxa" w:w="5783"/>
          </w:tcPr>
          <w:p>
            <w:r>
              <w:rPr>
                <w:rFonts w:ascii="Calibri" w:hAnsi="Calibri"/>
                <w:sz w:val="20"/>
              </w:rPr>
              <w:t>1</w:t>
            </w:r>
          </w:p>
        </w:tc>
      </w:tr>
      <w:tr>
        <w:trPr>
          <w:cantSplit/>
        </w:trPr>
        <w:tc>
          <w:tcPr>
            <w:tcW w:type="dxa" w:w="3118"/>
            <w:shd w:fill="F5F8FA"/>
          </w:tcPr>
          <w:p>
            <w:r>
              <w:rPr>
                <w:rFonts w:ascii="Calibri" w:hAnsi="Calibri"/>
                <w:sz w:val="20"/>
              </w:rPr>
              <w:t>Message Flows</w:t>
            </w:r>
          </w:p>
        </w:tc>
        <w:tc>
          <w:tcPr>
            <w:tcW w:type="dxa" w:w="5783"/>
            <w:shd w:fill="F5F8FA"/>
          </w:tcPr>
          <w:p>
            <w:r>
              <w:rPr>
                <w:rFonts w:ascii="Calibri" w:hAnsi="Calibri"/>
                <w:sz w:val="20"/>
              </w:rPr>
              <w:t>2</w:t>
            </w:r>
          </w:p>
        </w:tc>
      </w:tr>
      <w:tr>
        <w:trPr>
          <w:cantSplit/>
        </w:trPr>
        <w:tc>
          <w:tcPr>
            <w:tcW w:type="dxa" w:w="3118"/>
          </w:tcPr>
          <w:p>
            <w:r>
              <w:rPr>
                <w:rFonts w:ascii="Calibri" w:hAnsi="Calibri"/>
                <w:sz w:val="20"/>
              </w:rPr>
              <w:t>Sequence Flows</w:t>
            </w:r>
          </w:p>
        </w:tc>
        <w:tc>
          <w:tcPr>
            <w:tcW w:type="dxa" w:w="5783"/>
          </w:tcPr>
          <w:p>
            <w:r>
              <w:rPr>
                <w:rFonts w:ascii="Calibri" w:hAnsi="Calibri"/>
                <w:sz w:val="20"/>
              </w:rPr>
              <w:t>11</w:t>
            </w:r>
          </w:p>
        </w:tc>
      </w:tr>
      <w:tr>
        <w:trPr>
          <w:cantSplit/>
        </w:trPr>
        <w:tc>
          <w:tcPr>
            <w:tcW w:type="dxa" w:w="3118"/>
            <w:shd w:fill="F5F8FA"/>
          </w:tcPr>
          <w:p>
            <w:r>
              <w:rPr>
                <w:rFonts w:ascii="Calibri" w:hAnsi="Calibri"/>
                <w:sz w:val="20"/>
              </w:rPr>
              <w:t>Groovy Scripts</w:t>
            </w:r>
          </w:p>
        </w:tc>
        <w:tc>
          <w:tcPr>
            <w:tcW w:type="dxa" w:w="5783"/>
            <w:shd w:fill="F5F8FA"/>
          </w:tcPr>
          <w:p>
            <w:r>
              <w:rPr>
                <w:rFonts w:ascii="Calibri" w:hAnsi="Calibri"/>
                <w:sz w:val="20"/>
              </w:rPr>
              <w:t>4</w:t>
            </w:r>
          </w:p>
        </w:tc>
      </w:tr>
      <w:tr>
        <w:trPr>
          <w:cantSplit/>
        </w:trPr>
        <w:tc>
          <w:tcPr>
            <w:tcW w:type="dxa" w:w="3118"/>
          </w:tcPr>
          <w:p>
            <w:r>
              <w:rPr>
                <w:rFonts w:ascii="Calibri" w:hAnsi="Calibri"/>
                <w:sz w:val="20"/>
              </w:rPr>
              <w:t>Schemas</w:t>
            </w:r>
          </w:p>
        </w:tc>
        <w:tc>
          <w:tcPr>
            <w:tcW w:type="dxa" w:w="5783"/>
          </w:tcPr>
          <w:p>
            <w:r>
              <w:rPr>
                <w:rFonts w:ascii="Calibri" w:hAnsi="Calibri"/>
                <w:sz w:val="20"/>
              </w:rPr>
              <w:t>0</w:t>
            </w:r>
          </w:p>
        </w:tc>
      </w:tr>
      <w:tr>
        <w:trPr>
          <w:cantSplit/>
        </w:trPr>
        <w:tc>
          <w:tcPr>
            <w:tcW w:type="dxa" w:w="3118"/>
            <w:shd w:fill="F5F8FA"/>
          </w:tcPr>
          <w:p>
            <w:r>
              <w:rPr>
                <w:rFonts w:ascii="Calibri" w:hAnsi="Calibri"/>
                <w:sz w:val="20"/>
              </w:rPr>
              <w:t>Externalized Parameters</w:t>
            </w:r>
          </w:p>
        </w:tc>
        <w:tc>
          <w:tcPr>
            <w:tcW w:type="dxa" w:w="5783"/>
            <w:shd w:fill="F5F8FA"/>
          </w:tcPr>
          <w:p>
            <w:r>
              <w:rPr>
                <w:rFonts w:ascii="Calibri" w:hAnsi="Calibri"/>
                <w:sz w:val="20"/>
              </w:rPr>
              <w:t>100</w:t>
            </w:r>
          </w:p>
        </w:tc>
      </w:tr>
    </w:tbl>
    <w:p/>
    <w:p>
      <w:r>
        <w:br w:type="page"/>
      </w:r>
    </w:p>
    <w:p>
      <w:pPr>
        <w:pStyle w:val="Heading1"/>
        <w:keepNext/>
        <w:keepLines/>
        <w:outlineLvl w:val="0"/>
      </w:pPr>
      <w:r>
        <w:rPr>
          <w:rFonts w:ascii="Calibri Light" w:hAnsi="Calibri Light"/>
          <w:color w:val="005293"/>
          <w:sz w:val="36"/>
        </w:rPr>
        <w:t>3. High level iFlow Design</w:t>
      </w:r>
    </w:p>
    <w:p>
      <w:pPr>
        <w:pStyle w:val="Heading2"/>
        <w:keepNext/>
        <w:keepLines/>
        <w:outlineLvl w:val="1"/>
      </w:pPr>
      <w:r>
        <w:rPr>
          <w:rFonts w:ascii="Calibri Light" w:hAnsi="Calibri Light"/>
          <w:color w:val="0078B4"/>
          <w:sz w:val="28"/>
        </w:rPr>
        <w:t>3.1 Current Scenario</w:t>
      </w:r>
    </w:p>
    <w:p>
      <w:pPr>
        <w:spacing w:after="160" w:line="276" w:lineRule="auto"/>
      </w:pPr>
      <w:r>
        <w:rPr>
          <w:rFonts w:ascii="Calibri" w:hAnsi="Calibri"/>
          <w:b w:val="0"/>
          <w:i w:val="0"/>
          <w:color w:val="212529"/>
          <w:sz w:val="22"/>
        </w:rPr>
        <w:t>Manual data transfer or potentially a legacy system with limited automation.</w:t>
      </w:r>
    </w:p>
    <w:p>
      <w:pPr>
        <w:pStyle w:val="Heading2"/>
        <w:keepNext/>
        <w:keepLines/>
        <w:outlineLvl w:val="1"/>
      </w:pPr>
      <w:r>
        <w:rPr>
          <w:rFonts w:ascii="Calibri Light" w:hAnsi="Calibri Light"/>
          <w:color w:val="0078B4"/>
          <w:sz w:val="28"/>
        </w:rPr>
        <w:t>3.2 To-Be Scenario</w:t>
      </w:r>
    </w:p>
    <w:p>
      <w:pPr>
        <w:spacing w:after="160" w:line="276" w:lineRule="auto"/>
      </w:pPr>
      <w:r>
        <w:rPr>
          <w:rFonts w:ascii="Calibri" w:hAnsi="Calibri"/>
          <w:b w:val="0"/>
          <w:i w:val="0"/>
          <w:color w:val="212529"/>
          <w:sz w:val="22"/>
        </w:rPr>
        <w:t>Automated electronic submission of export declarations from gSAP to MIC-CUST, enabling efficient customs processing for France, UK, Belgium &amp; Switzerland.</w:t>
      </w:r>
    </w:p>
    <w:p>
      <w:pPr>
        <w:pStyle w:val="Heading2"/>
        <w:keepNext/>
        <w:keepLines/>
        <w:outlineLvl w:val="1"/>
      </w:pPr>
      <w:r>
        <w:rPr>
          <w:rFonts w:ascii="Calibri Light" w:hAnsi="Calibri Light"/>
          <w:color w:val="0078B4"/>
          <w:sz w:val="28"/>
        </w:rPr>
        <w:t>3.3 High Level Design</w:t>
      </w:r>
    </w:p>
    <w:p>
      <w:pPr>
        <w:spacing w:after="160" w:line="276" w:lineRule="auto"/>
      </w:pPr>
      <w:r>
        <w:rPr>
          <w:rFonts w:ascii="Calibri" w:hAnsi="Calibri"/>
          <w:b w:val="0"/>
          <w:i w:val="0"/>
          <w:color w:val="212529"/>
          <w:sz w:val="22"/>
        </w:rPr>
        <w:t>The iFlow uses a SOAP sender adapter to receive messages from gSAP. XSLT mappings and Groovy scripts transform the message to the required format. A SOAP receiver adapter sends the transformed message to the MIC system. Error handling is implemented using an exception subprocess.</w:t>
      </w:r>
    </w:p>
    <w:p>
      <w:pPr>
        <w:pStyle w:val="Heading2"/>
        <w:keepNext/>
        <w:keepLines/>
        <w:outlineLvl w:val="1"/>
      </w:pPr>
      <w:r>
        <w:rPr>
          <w:rFonts w:ascii="Calibri Light" w:hAnsi="Calibri Light"/>
          <w:color w:val="0078B4"/>
          <w:sz w:val="28"/>
        </w:rPr>
        <w:t>3.4 Technical Dependencies</w:t>
      </w:r>
    </w:p>
    <w:p>
      <w:pPr>
        <w:pStyle w:val="ListBullet"/>
      </w:pPr>
      <w:r>
        <w:rPr>
          <w:rFonts w:ascii="Calibri" w:hAnsi="Calibri"/>
          <w:sz w:val="22"/>
        </w:rPr>
        <w:t>Runtime platform: SAP CI integration flow 'gSAP_eCustoms_MIC' orchestrates message exchange from GSAP to MIC.</w:t>
      </w:r>
    </w:p>
    <w:p>
      <w:pPr>
        <w:pStyle w:val="ListBullet"/>
      </w:pPr>
      <w:r>
        <w:rPr>
          <w:rFonts w:ascii="Calibri" w:hAnsi="Calibri"/>
          <w:sz w:val="22"/>
        </w:rPr>
        <w:t>Inbound interface dependency: path /gsap_ecustomer; SOAP adapter using SOAP 1.x over HTTP; sender auth type RoleBased with role ESBMessaging.send.</w:t>
      </w:r>
    </w:p>
    <w:p>
      <w:pPr>
        <w:pStyle w:val="ListBullet"/>
      </w:pPr>
      <w:r>
        <w:rPr>
          <w:rFonts w:ascii="Calibri" w:hAnsi="Calibri"/>
          <w:sz w:val="22"/>
        </w:rPr>
        <w:t>Outbound interface dependency: URL https://ws.eu.micgtm.com/svj/miccustaes-test/services/Export; receiver authentication type Basic with credential/security artifact ecustomer_mic_soap; processing mode cxfRobust.</w:t>
      </w:r>
    </w:p>
    <w:p>
      <w:pPr>
        <w:pStyle w:val="ListBullet"/>
      </w:pPr>
      <w:r>
        <w:rPr>
          <w:rFonts w:ascii="Calibri" w:hAnsi="Calibri"/>
          <w:sz w:val="22"/>
        </w:rPr>
        <w:t>Security dependency: sender auth type RoleBased with user role ESBMessaging.send; receiver authentication type Basic with credential/security artifact ecustomer_mic_soap.</w:t>
      </w:r>
    </w:p>
    <w:p>
      <w:pPr>
        <w:pStyle w:val="ListBullet"/>
      </w:pPr>
      <w:r>
        <w:rPr>
          <w:rFonts w:ascii="Calibri" w:hAnsi="Calibri"/>
          <w:sz w:val="22"/>
        </w:rPr>
        <w:t>Runtime security and network dependency: WS-Security mode SignMessage; signature algorithm SHA1; token profile WssX509V3Token10; proxy default; timeout 60000 ms and keep-alive 1.</w:t>
      </w:r>
    </w:p>
    <w:p>
      <w:pPr>
        <w:pStyle w:val="ListBullet"/>
      </w:pPr>
      <w:r>
        <w:rPr>
          <w:rFonts w:ascii="Calibri" w:hAnsi="Calibri"/>
          <w:sz w:val="22"/>
        </w:rPr>
        <w:t>Design-time artifacts: WSDLs src\main\resources\wsdl\Export.wsdl; src\main\resources\wsdl\MIC_CustomsDeclaration.wsdl | mappings src\main\resources\mapping\Deliveries_to_CustomsDeclaration_XSLT.xsl; src\main\resources\mapping\Deliveries_to_Deliveries_XSLT.xsl.</w:t>
      </w:r>
    </w:p>
    <w:p>
      <w:pPr>
        <w:pStyle w:val="ListBullet"/>
      </w:pPr>
      <w:r>
        <w:rPr>
          <w:rFonts w:ascii="Calibri" w:hAnsi="Calibri"/>
          <w:sz w:val="22"/>
        </w:rPr>
        <w:t>Custom script artifacts: callHeaders.groovy; replace_envelop.groovy; script1.groovy; Set File Name.groovy.</w:t>
      </w:r>
    </w:p>
    <w:p>
      <w:pPr>
        <w:pStyle w:val="ListBullet"/>
      </w:pPr>
      <w:r>
        <w:rPr>
          <w:rFonts w:ascii="Calibri" w:hAnsi="Calibri"/>
          <w:sz w:val="22"/>
        </w:rPr>
        <w:t>Externalized runtime dependencies: 100 parameter(s) supplied, including Address, Address_Mic, Credential, Auth, UserRole, BusinessObject.</w:t>
      </w:r>
    </w:p>
    <w:p>
      <w:r>
        <w:br w:type="page"/>
      </w:r>
    </w:p>
    <w:p>
      <w:pPr>
        <w:pStyle w:val="Heading1"/>
        <w:keepNext/>
        <w:keepLines/>
        <w:outlineLvl w:val="0"/>
      </w:pPr>
      <w:r>
        <w:rPr>
          <w:rFonts w:ascii="Calibri Light" w:hAnsi="Calibri Light"/>
          <w:color w:val="005293"/>
          <w:sz w:val="36"/>
        </w:rPr>
        <w:t>4. Message Flow</w:t>
      </w:r>
    </w:p>
    <w:p>
      <w:pPr>
        <w:spacing w:after="160" w:line="276" w:lineRule="auto"/>
      </w:pPr>
      <w:r>
        <w:rPr>
          <w:rFonts w:ascii="Calibri" w:hAnsi="Calibri"/>
          <w:b w:val="0"/>
          <w:i w:val="0"/>
          <w:color w:val="212529"/>
          <w:sz w:val="22"/>
        </w:rPr>
        <w:t>A message comes from GSAP into SAP CI through the configured sender channel.</w:t>
      </w:r>
    </w:p>
    <w:p>
      <w:pPr>
        <w:spacing w:after="160" w:line="276" w:lineRule="auto"/>
      </w:pPr>
      <w:r>
        <w:rPr>
          <w:rFonts w:ascii="Calibri" w:hAnsi="Calibri"/>
          <w:b w:val="0"/>
          <w:i w:val="0"/>
          <w:color w:val="212529"/>
          <w:sz w:val="22"/>
        </w:rPr>
        <w:t>SAP CI processes the payload and sends the final message to MIC through the receiver channel.</w:t>
      </w:r>
    </w:p>
    <w:p>
      <w:pPr>
        <w:pStyle w:val="Heading2"/>
        <w:keepNext/>
        <w:keepLines/>
        <w:outlineLvl w:val="1"/>
      </w:pPr>
      <w:r>
        <w:rPr>
          <w:rFonts w:ascii="Calibri Light" w:hAnsi="Calibri Light"/>
          <w:color w:val="0078B4"/>
          <w:sz w:val="28"/>
        </w:rPr>
        <w:t>4.1 Process Flow</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Step</w:t>
            </w:r>
          </w:p>
        </w:tc>
        <w:tc>
          <w:tcPr>
            <w:tcW w:type="dxa" w:w="5783"/>
            <w:shd w:fill="005293"/>
          </w:tcPr>
          <w:p>
            <w:pPr>
              <w:keepNext/>
            </w:pPr>
            <w:r>
              <w:rPr>
                <w:rFonts w:ascii="Calibri" w:hAnsi="Calibri"/>
                <w:b/>
                <w:color w:val="FFFFFF"/>
                <w:sz w:val="20"/>
              </w:rPr>
              <w:t>Description</w:t>
            </w:r>
          </w:p>
        </w:tc>
      </w:tr>
      <w:tr>
        <w:trPr>
          <w:cantSplit/>
        </w:trPr>
        <w:tc>
          <w:tcPr>
            <w:tcW w:type="dxa" w:w="3118"/>
          </w:tcPr>
          <w:p>
            <w:r>
              <w:rPr>
                <w:rFonts w:ascii="Calibri" w:hAnsi="Calibri"/>
                <w:sz w:val="20"/>
              </w:rPr>
              <w:t>1</w:t>
            </w:r>
          </w:p>
        </w:tc>
        <w:tc>
          <w:tcPr>
            <w:tcW w:type="dxa" w:w="5783"/>
          </w:tcPr>
          <w:p>
            <w:r>
              <w:rPr>
                <w:rFonts w:ascii="Calibri" w:hAnsi="Calibri"/>
                <w:sz w:val="20"/>
              </w:rPr>
              <w:t>Step 1: gSAP sends delivery information to the Integration Suite.</w:t>
            </w:r>
          </w:p>
        </w:tc>
      </w:tr>
      <w:tr>
        <w:trPr>
          <w:cantSplit/>
        </w:trPr>
        <w:tc>
          <w:tcPr>
            <w:tcW w:type="dxa" w:w="3118"/>
            <w:shd w:fill="F5F8FA"/>
          </w:tcPr>
          <w:p>
            <w:r>
              <w:rPr>
                <w:rFonts w:ascii="Calibri" w:hAnsi="Calibri"/>
                <w:sz w:val="20"/>
              </w:rPr>
              <w:t>2</w:t>
            </w:r>
          </w:p>
        </w:tc>
        <w:tc>
          <w:tcPr>
            <w:tcW w:type="dxa" w:w="5783"/>
            <w:shd w:fill="F5F8FA"/>
          </w:tcPr>
          <w:p>
            <w:r>
              <w:rPr>
                <w:rFonts w:ascii="Calibri" w:hAnsi="Calibri"/>
                <w:sz w:val="20"/>
              </w:rPr>
              <w:t>Step 2: Integration Suite receives the SOAP message from gSAP.</w:t>
            </w:r>
          </w:p>
        </w:tc>
      </w:tr>
      <w:tr>
        <w:trPr>
          <w:cantSplit/>
        </w:trPr>
        <w:tc>
          <w:tcPr>
            <w:tcW w:type="dxa" w:w="3118"/>
          </w:tcPr>
          <w:p>
            <w:r>
              <w:rPr>
                <w:rFonts w:ascii="Calibri" w:hAnsi="Calibri"/>
                <w:sz w:val="20"/>
              </w:rPr>
              <w:t>3</w:t>
            </w:r>
          </w:p>
        </w:tc>
        <w:tc>
          <w:tcPr>
            <w:tcW w:type="dxa" w:w="5783"/>
          </w:tcPr>
          <w:p>
            <w:r>
              <w:rPr>
                <w:rFonts w:ascii="Calibri" w:hAnsi="Calibri"/>
                <w:sz w:val="20"/>
              </w:rPr>
              <w:t>Step 3: The message is transformed using XSLT mappings and Groovy scripts to match the MIC-CUST format.</w:t>
            </w:r>
          </w:p>
        </w:tc>
      </w:tr>
      <w:tr>
        <w:trPr>
          <w:cantSplit/>
        </w:trPr>
        <w:tc>
          <w:tcPr>
            <w:tcW w:type="dxa" w:w="3118"/>
            <w:shd w:fill="F5F8FA"/>
          </w:tcPr>
          <w:p>
            <w:r>
              <w:rPr>
                <w:rFonts w:ascii="Calibri" w:hAnsi="Calibri"/>
                <w:sz w:val="20"/>
              </w:rPr>
              <w:t>4</w:t>
            </w:r>
          </w:p>
        </w:tc>
        <w:tc>
          <w:tcPr>
            <w:tcW w:type="dxa" w:w="5783"/>
            <w:shd w:fill="F5F8FA"/>
          </w:tcPr>
          <w:p>
            <w:r>
              <w:rPr>
                <w:rFonts w:ascii="Calibri" w:hAnsi="Calibri"/>
                <w:sz w:val="20"/>
              </w:rPr>
              <w:t>Step 4: The transformed message is sent to the MIC-CUST system via SOAP adapter.</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Flow 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Target System</w:t>
            </w:r>
          </w:p>
        </w:tc>
        <w:tc>
          <w:tcPr>
            <w:tcW w:type="dxa" w:w="5783"/>
          </w:tcPr>
          <w:p>
            <w:r>
              <w:rPr>
                <w:rFonts w:ascii="Calibri" w:hAnsi="Calibri"/>
                <w:sz w:val="20"/>
              </w:rPr>
              <w:t>MIC</w:t>
            </w:r>
          </w:p>
        </w:tc>
      </w:tr>
      <w:tr>
        <w:trPr>
          <w:cantSplit/>
        </w:trPr>
        <w:tc>
          <w:tcPr>
            <w:tcW w:type="dxa" w:w="3118"/>
            <w:shd w:fill="F5F8FA"/>
          </w:tcPr>
          <w:p>
            <w:r>
              <w:rPr>
                <w:rFonts w:ascii="Calibri" w:hAnsi="Calibri"/>
                <w:sz w:val="20"/>
              </w:rPr>
              <w:t>Trigger</w:t>
            </w:r>
          </w:p>
        </w:tc>
        <w:tc>
          <w:tcPr>
            <w:tcW w:type="dxa" w:w="5783"/>
            <w:shd w:fill="F5F8FA"/>
          </w:tcPr>
          <w:p>
            <w:r>
              <w:rPr>
                <w:rFonts w:ascii="Calibri" w:hAnsi="Calibri"/>
                <w:sz w:val="20"/>
              </w:rPr>
              <w:t>Event-triggered by gSAP</w:t>
            </w:r>
          </w:p>
        </w:tc>
      </w:tr>
    </w:tbl>
    <w:p/>
    <w:p>
      <w:pPr>
        <w:pStyle w:val="Heading2"/>
        <w:keepNext/>
        <w:keepLines/>
        <w:outlineLvl w:val="1"/>
      </w:pPr>
      <w:r>
        <w:rPr>
          <w:rFonts w:ascii="Calibri Light" w:hAnsi="Calibri Light"/>
          <w:color w:val="0078B4"/>
          <w:sz w:val="28"/>
        </w:rPr>
        <w:t>4.2 Message Flow Connections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Source</w:t>
            </w:r>
          </w:p>
        </w:tc>
        <w:tc>
          <w:tcPr>
            <w:tcW w:type="dxa" w:w="2835"/>
            <w:shd w:fill="005293"/>
          </w:tcPr>
          <w:p>
            <w:pPr>
              <w:keepNext/>
            </w:pPr>
            <w:r>
              <w:rPr>
                <w:rFonts w:ascii="Calibri" w:hAnsi="Calibri"/>
                <w:b/>
                <w:color w:val="FFFFFF"/>
                <w:sz w:val="20"/>
              </w:rPr>
              <w:t>Target</w:t>
            </w:r>
          </w:p>
        </w:tc>
        <w:tc>
          <w:tcPr>
            <w:tcW w:type="dxa" w:w="3798"/>
            <w:shd w:fill="005293"/>
          </w:tcPr>
          <w:p>
            <w:pPr>
              <w:keepNext/>
            </w:pPr>
            <w:r>
              <w:rPr>
                <w:rFonts w:ascii="Calibri" w:hAnsi="Calibri"/>
                <w:b/>
                <w:color w:val="FFFFFF"/>
                <w:sz w:val="20"/>
              </w:rPr>
              <w:t>Name</w:t>
            </w:r>
          </w:p>
        </w:tc>
      </w:tr>
      <w:tr>
        <w:trPr>
          <w:cantSplit/>
        </w:trPr>
        <w:tc>
          <w:tcPr>
            <w:tcW w:type="dxa" w:w="2268"/>
          </w:tcPr>
          <w:p>
            <w:r>
              <w:rPr>
                <w:rFonts w:ascii="Calibri" w:hAnsi="Calibri"/>
                <w:sz w:val="20"/>
              </w:rPr>
              <w:t>End Message</w:t>
            </w:r>
          </w:p>
        </w:tc>
        <w:tc>
          <w:tcPr>
            <w:tcW w:type="dxa" w:w="2835"/>
          </w:tcPr>
          <w:p>
            <w:r>
              <w:rPr>
                <w:rFonts w:ascii="Calibri" w:hAnsi="Calibri"/>
                <w:sz w:val="20"/>
              </w:rPr>
              <w:t>MIC</w:t>
            </w:r>
          </w:p>
        </w:tc>
        <w:tc>
          <w:tcPr>
            <w:tcW w:type="dxa" w:w="3798"/>
          </w:tcPr>
          <w:p>
            <w:r>
              <w:rPr>
                <w:rFonts w:ascii="Calibri" w:hAnsi="Calibri"/>
                <w:sz w:val="20"/>
              </w:rPr>
              <w:t>SOAP</w:t>
            </w:r>
          </w:p>
        </w:tc>
      </w:tr>
      <w:tr>
        <w:trPr>
          <w:cantSplit/>
        </w:trPr>
        <w:tc>
          <w:tcPr>
            <w:tcW w:type="dxa" w:w="2268"/>
            <w:shd w:fill="F5F8FA"/>
          </w:tcPr>
          <w:p>
            <w:r>
              <w:rPr>
                <w:rFonts w:ascii="Calibri" w:hAnsi="Calibri"/>
                <w:sz w:val="20"/>
              </w:rPr>
              <w:t>GSAP</w:t>
            </w:r>
          </w:p>
        </w:tc>
        <w:tc>
          <w:tcPr>
            <w:tcW w:type="dxa" w:w="2835"/>
            <w:shd w:fill="F5F8FA"/>
          </w:tcPr>
          <w:p>
            <w:r>
              <w:rPr>
                <w:rFonts w:ascii="Calibri" w:hAnsi="Calibri"/>
                <w:sz w:val="20"/>
              </w:rPr>
              <w:t>Start</w:t>
            </w:r>
          </w:p>
        </w:tc>
        <w:tc>
          <w:tcPr>
            <w:tcW w:type="dxa" w:w="3798"/>
            <w:shd w:fill="F5F8FA"/>
          </w:tcPr>
          <w:p>
            <w:r>
              <w:rPr>
                <w:rFonts w:ascii="Calibri" w:hAnsi="Calibri"/>
                <w:sz w:val="20"/>
              </w:rPr>
              <w:t>SOAP</w:t>
            </w:r>
          </w:p>
        </w:tc>
      </w:tr>
    </w:tbl>
    <w:p/>
    <w:p>
      <w:pPr>
        <w:pStyle w:val="Heading2"/>
        <w:keepNext/>
        <w:keepLines/>
        <w:outlineLvl w:val="1"/>
      </w:pPr>
      <w:r>
        <w:rPr>
          <w:rFonts w:ascii="Calibri Light" w:hAnsi="Calibri Light"/>
          <w:color w:val="0078B4"/>
          <w:sz w:val="28"/>
        </w:rPr>
        <w:t>4.3 Integration Flow Diagram</w:t>
      </w:r>
    </w:p>
    <w:p>
      <w:pPr>
        <w:jc w:val="center"/>
      </w:pPr>
      <w:r>
        <w:drawing>
          <wp:inline xmlns:a="http://schemas.openxmlformats.org/drawingml/2006/main" xmlns:pic="http://schemas.openxmlformats.org/drawingml/2006/picture">
            <wp:extent cx="5669280" cy="1977255"/>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1977255"/>
                    </a:xfrm>
                    <a:prstGeom prst="rect"/>
                  </pic:spPr>
                </pic:pic>
              </a:graphicData>
            </a:graphic>
          </wp:inline>
        </w:drawing>
      </w:r>
    </w:p>
    <w:p>
      <w:pPr>
        <w:jc w:val="center"/>
      </w:pPr>
      <w:r>
        <w:rPr>
          <w:i/>
          <w:color w:val="6C757D"/>
          <w:sz w:val="20"/>
        </w:rPr>
        <w:t>Figure: Integration Flow Diagram</w:t>
      </w:r>
    </w:p>
    <w:p/>
    <w:p>
      <w:r>
        <w:br w:type="page"/>
      </w:r>
    </w:p>
    <w:p>
      <w:pPr>
        <w:pStyle w:val="Heading1"/>
        <w:keepNext/>
        <w:keepLines/>
        <w:outlineLvl w:val="0"/>
      </w:pPr>
      <w:r>
        <w:rPr>
          <w:rFonts w:ascii="Calibri Light" w:hAnsi="Calibri Light"/>
          <w:color w:val="005293"/>
          <w:sz w:val="36"/>
        </w:rPr>
        <w:t>5. Technical Description</w:t>
      </w:r>
    </w:p>
    <w:p>
      <w:pPr>
        <w:pStyle w:val="Heading2"/>
        <w:keepNext/>
        <w:keepLines/>
        <w:outlineLvl w:val="1"/>
      </w:pPr>
      <w:r>
        <w:rPr>
          <w:rFonts w:ascii="Calibri Light" w:hAnsi="Calibri Light"/>
          <w:color w:val="0078B4"/>
          <w:sz w:val="28"/>
        </w:rPr>
        <w:t>5.1 Main Integration Process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Process Name</w:t>
            </w:r>
          </w:p>
        </w:tc>
        <w:tc>
          <w:tcPr>
            <w:tcW w:type="dxa" w:w="2835"/>
            <w:shd w:fill="005293"/>
          </w:tcPr>
          <w:p>
            <w:pPr>
              <w:keepNext/>
            </w:pPr>
            <w:r>
              <w:rPr>
                <w:rFonts w:ascii="Calibri" w:hAnsi="Calibri"/>
                <w:b/>
                <w:color w:val="FFFFFF"/>
                <w:sz w:val="20"/>
              </w:rPr>
              <w:t>Sequence Flows</w:t>
            </w:r>
          </w:p>
        </w:tc>
        <w:tc>
          <w:tcPr>
            <w:tcW w:type="dxa" w:w="3798"/>
            <w:shd w:fill="005293"/>
          </w:tcPr>
          <w:p>
            <w:pPr>
              <w:keepNext/>
            </w:pPr>
            <w:r>
              <w:rPr>
                <w:rFonts w:ascii="Calibri" w:hAnsi="Calibri"/>
                <w:b/>
                <w:color w:val="FFFFFF"/>
                <w:sz w:val="20"/>
              </w:rPr>
              <w:t>Flow Elements</w:t>
            </w:r>
          </w:p>
        </w:tc>
      </w:tr>
      <w:tr>
        <w:trPr>
          <w:cantSplit/>
        </w:trPr>
        <w:tc>
          <w:tcPr>
            <w:tcW w:type="dxa" w:w="2268"/>
          </w:tcPr>
          <w:p>
            <w:r>
              <w:rPr>
                <w:rFonts w:ascii="Calibri" w:hAnsi="Calibri"/>
                <w:sz w:val="20"/>
              </w:rPr>
              <w:t>Integration Process</w:t>
            </w:r>
          </w:p>
        </w:tc>
        <w:tc>
          <w:tcPr>
            <w:tcW w:type="dxa" w:w="2835"/>
          </w:tcPr>
          <w:p>
            <w:r>
              <w:rPr>
                <w:rFonts w:ascii="Calibri" w:hAnsi="Calibri"/>
                <w:sz w:val="20"/>
              </w:rPr>
              <w:t>11</w:t>
            </w:r>
          </w:p>
        </w:tc>
        <w:tc>
          <w:tcPr>
            <w:tcW w:type="dxa" w:w="3798"/>
          </w:tcPr>
          <w:p>
            <w:r>
              <w:rPr>
                <w:rFonts w:ascii="Calibri" w:hAnsi="Calibri"/>
                <w:sz w:val="20"/>
              </w:rPr>
              <w:t>10</w:t>
            </w:r>
          </w:p>
        </w:tc>
      </w:tr>
    </w:tbl>
    <w:p/>
    <w:p>
      <w:pPr>
        <w:pStyle w:val="Heading3"/>
        <w:keepNext/>
        <w:keepLines/>
        <w:outlineLvl w:val="2"/>
      </w:pPr>
      <w:r>
        <w:rPr>
          <w:rFonts w:ascii="Calibri Light" w:hAnsi="Calibri Light"/>
          <w:color w:val="212529"/>
          <w:sz w:val="24"/>
        </w:rPr>
        <w:t>Integration Process</w:t>
      </w:r>
    </w:p>
    <w:p>
      <w:pPr>
        <w:spacing w:after="160" w:line="276" w:lineRule="auto"/>
      </w:pPr>
      <w:r>
        <w:rPr>
          <w:rFonts w:ascii="Calibri" w:hAnsi="Calibri"/>
          <w:b w:val="0"/>
          <w:i w:val="0"/>
          <w:color w:val="212529"/>
          <w:sz w:val="22"/>
        </w:rPr>
        <w:t>This process orchestrates the message flow from gSAP to MIC, including data transformation, header enrichment, and error handling.</w:t>
      </w:r>
    </w:p>
    <w:tbl>
      <w:tblPr>
        <w:tblStyle w:val="TableGrid"/>
        <w:tblW w:type="auto" w:w="0"/>
        <w:jc w:val="left"/>
        <w:tblLayout w:type="fixed"/>
        <w:tblLook w:firstColumn="1" w:firstRow="1" w:lastColumn="0" w:lastRow="0" w:noHBand="0" w:noVBand="1" w:val="04A0"/>
      </w:tblPr>
      <w:tblGrid>
        <w:gridCol w:w="9000"/>
      </w:tblGrid>
      <w:tr>
        <w:trPr>
          <w:tblHeader w:val="true"/>
          <w:cantSplit/>
        </w:trPr>
        <w:tc>
          <w:tcPr>
            <w:tcW w:type="dxa" w:w="9000"/>
            <w:shd w:fill="005293"/>
          </w:tcPr>
          <w:p>
            <w:pPr>
              <w:keepNext/>
            </w:pPr>
            <w:r>
              <w:rPr>
                <w:rFonts w:ascii="Calibri" w:hAnsi="Calibri"/>
                <w:b/>
                <w:color w:val="FFFFFF"/>
                <w:sz w:val="20"/>
              </w:rPr>
              <w:t>Key Activity</w:t>
            </w:r>
          </w:p>
        </w:tc>
      </w:tr>
      <w:tr>
        <w:trPr>
          <w:cantSplit/>
        </w:trPr>
        <w:tc>
          <w:tcPr>
            <w:tcW w:type="dxa" w:w="9000"/>
          </w:tcPr>
          <w:p>
            <w:r>
              <w:rPr>
                <w:rFonts w:ascii="Calibri" w:hAnsi="Calibri"/>
                <w:sz w:val="20"/>
              </w:rPr>
              <w:t>SOAP Sender Adapter</w:t>
            </w:r>
          </w:p>
        </w:tc>
      </w:tr>
      <w:tr>
        <w:trPr>
          <w:cantSplit/>
        </w:trPr>
        <w:tc>
          <w:tcPr>
            <w:tcW w:type="dxa" w:w="9000"/>
            <w:shd w:fill="F5F8FA"/>
          </w:tcPr>
          <w:p>
            <w:r>
              <w:rPr>
                <w:rFonts w:ascii="Calibri" w:hAnsi="Calibri"/>
                <w:sz w:val="20"/>
              </w:rPr>
              <w:t>Enricher</w:t>
            </w:r>
          </w:p>
        </w:tc>
      </w:tr>
      <w:tr>
        <w:trPr>
          <w:cantSplit/>
        </w:trPr>
        <w:tc>
          <w:tcPr>
            <w:tcW w:type="dxa" w:w="9000"/>
          </w:tcPr>
          <w:p>
            <w:r>
              <w:rPr>
                <w:rFonts w:ascii="Calibri" w:hAnsi="Calibri"/>
                <w:sz w:val="20"/>
              </w:rPr>
              <w:t>XSLT Mapping</w:t>
            </w:r>
          </w:p>
        </w:tc>
      </w:tr>
      <w:tr>
        <w:trPr>
          <w:cantSplit/>
        </w:trPr>
        <w:tc>
          <w:tcPr>
            <w:tcW w:type="dxa" w:w="9000"/>
            <w:shd w:fill="F5F8FA"/>
          </w:tcPr>
          <w:p>
            <w:r>
              <w:rPr>
                <w:rFonts w:ascii="Calibri" w:hAnsi="Calibri"/>
                <w:sz w:val="20"/>
              </w:rPr>
              <w:t>Groovy Script</w:t>
            </w:r>
          </w:p>
        </w:tc>
      </w:tr>
      <w:tr>
        <w:trPr>
          <w:cantSplit/>
        </w:trPr>
        <w:tc>
          <w:tcPr>
            <w:tcW w:type="dxa" w:w="9000"/>
          </w:tcPr>
          <w:p>
            <w:r>
              <w:rPr>
                <w:rFonts w:ascii="Calibri" w:hAnsi="Calibri"/>
                <w:sz w:val="20"/>
              </w:rPr>
              <w:t>SOAP Receiver Adapter</w:t>
            </w:r>
          </w:p>
        </w:tc>
      </w:tr>
      <w:tr>
        <w:trPr>
          <w:cantSplit/>
        </w:trPr>
        <w:tc>
          <w:tcPr>
            <w:tcW w:type="dxa" w:w="9000"/>
            <w:shd w:fill="F5F8FA"/>
          </w:tcPr>
          <w:p>
            <w:r>
              <w:rPr>
                <w:rFonts w:ascii="Calibri" w:hAnsi="Calibri"/>
                <w:sz w:val="20"/>
              </w:rPr>
              <w:t>Error Subprocess</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Step</w:t>
            </w:r>
          </w:p>
        </w:tc>
        <w:tc>
          <w:tcPr>
            <w:tcW w:type="dxa" w:w="5783"/>
            <w:shd w:fill="005293"/>
          </w:tcPr>
          <w:p>
            <w:pPr>
              <w:keepNext/>
            </w:pPr>
            <w:r>
              <w:rPr>
                <w:rFonts w:ascii="Calibri" w:hAnsi="Calibri"/>
                <w:b/>
                <w:color w:val="FFFFFF"/>
                <w:sz w:val="20"/>
              </w:rPr>
              <w:t>Description</w:t>
            </w:r>
          </w:p>
        </w:tc>
      </w:tr>
      <w:tr>
        <w:trPr>
          <w:cantSplit/>
        </w:trPr>
        <w:tc>
          <w:tcPr>
            <w:tcW w:type="dxa" w:w="3118"/>
          </w:tcPr>
          <w:p>
            <w:r>
              <w:rPr>
                <w:rFonts w:ascii="Calibri" w:hAnsi="Calibri"/>
                <w:sz w:val="20"/>
              </w:rPr>
              <w:t>1</w:t>
            </w:r>
          </w:p>
        </w:tc>
        <w:tc>
          <w:tcPr>
            <w:tcW w:type="dxa" w:w="5783"/>
          </w:tcPr>
          <w:p>
            <w:r>
              <w:rPr>
                <w:rFonts w:ascii="Calibri" w:hAnsi="Calibri"/>
                <w:sz w:val="20"/>
              </w:rPr>
              <w:t>Receive message from gSAP</w:t>
            </w:r>
          </w:p>
        </w:tc>
      </w:tr>
      <w:tr>
        <w:trPr>
          <w:cantSplit/>
        </w:trPr>
        <w:tc>
          <w:tcPr>
            <w:tcW w:type="dxa" w:w="3118"/>
            <w:shd w:fill="F5F8FA"/>
          </w:tcPr>
          <w:p>
            <w:r>
              <w:rPr>
                <w:rFonts w:ascii="Calibri" w:hAnsi="Calibri"/>
                <w:sz w:val="20"/>
              </w:rPr>
              <w:t>2</w:t>
            </w:r>
          </w:p>
        </w:tc>
        <w:tc>
          <w:tcPr>
            <w:tcW w:type="dxa" w:w="5783"/>
            <w:shd w:fill="F5F8FA"/>
          </w:tcPr>
          <w:p>
            <w:r>
              <w:rPr>
                <w:rFonts w:ascii="Calibri" w:hAnsi="Calibri"/>
                <w:sz w:val="20"/>
              </w:rPr>
              <w:t>Capture payload and set headers</w:t>
            </w:r>
          </w:p>
        </w:tc>
      </w:tr>
      <w:tr>
        <w:trPr>
          <w:cantSplit/>
        </w:trPr>
        <w:tc>
          <w:tcPr>
            <w:tcW w:type="dxa" w:w="3118"/>
          </w:tcPr>
          <w:p>
            <w:r>
              <w:rPr>
                <w:rFonts w:ascii="Calibri" w:hAnsi="Calibri"/>
                <w:sz w:val="20"/>
              </w:rPr>
              <w:t>3</w:t>
            </w:r>
          </w:p>
        </w:tc>
        <w:tc>
          <w:tcPr>
            <w:tcW w:type="dxa" w:w="5783"/>
          </w:tcPr>
          <w:p>
            <w:r>
              <w:rPr>
                <w:rFonts w:ascii="Calibri" w:hAnsi="Calibri"/>
                <w:sz w:val="20"/>
              </w:rPr>
              <w:t>Transform message using XSLT mappings</w:t>
            </w:r>
          </w:p>
        </w:tc>
      </w:tr>
      <w:tr>
        <w:trPr>
          <w:cantSplit/>
        </w:trPr>
        <w:tc>
          <w:tcPr>
            <w:tcW w:type="dxa" w:w="3118"/>
            <w:shd w:fill="F5F8FA"/>
          </w:tcPr>
          <w:p>
            <w:r>
              <w:rPr>
                <w:rFonts w:ascii="Calibri" w:hAnsi="Calibri"/>
                <w:sz w:val="20"/>
              </w:rPr>
              <w:t>4</w:t>
            </w:r>
          </w:p>
        </w:tc>
        <w:tc>
          <w:tcPr>
            <w:tcW w:type="dxa" w:w="5783"/>
            <w:shd w:fill="F5F8FA"/>
          </w:tcPr>
          <w:p>
            <w:r>
              <w:rPr>
                <w:rFonts w:ascii="Calibri" w:hAnsi="Calibri"/>
                <w:sz w:val="20"/>
              </w:rPr>
              <w:t>Remove extra tags and SOAP envelope</w:t>
            </w:r>
          </w:p>
        </w:tc>
      </w:tr>
      <w:tr>
        <w:trPr>
          <w:cantSplit/>
        </w:trPr>
        <w:tc>
          <w:tcPr>
            <w:tcW w:type="dxa" w:w="3118"/>
          </w:tcPr>
          <w:p>
            <w:r>
              <w:rPr>
                <w:rFonts w:ascii="Calibri" w:hAnsi="Calibri"/>
                <w:sz w:val="20"/>
              </w:rPr>
              <w:t>5</w:t>
            </w:r>
          </w:p>
        </w:tc>
        <w:tc>
          <w:tcPr>
            <w:tcW w:type="dxa" w:w="5783"/>
          </w:tcPr>
          <w:p>
            <w:r>
              <w:rPr>
                <w:rFonts w:ascii="Calibri" w:hAnsi="Calibri"/>
                <w:sz w:val="20"/>
              </w:rPr>
              <w:t>Set Content-Type header</w:t>
            </w:r>
          </w:p>
        </w:tc>
      </w:tr>
      <w:tr>
        <w:trPr>
          <w:cantSplit/>
        </w:trPr>
        <w:tc>
          <w:tcPr>
            <w:tcW w:type="dxa" w:w="3118"/>
            <w:shd w:fill="F5F8FA"/>
          </w:tcPr>
          <w:p>
            <w:r>
              <w:rPr>
                <w:rFonts w:ascii="Calibri" w:hAnsi="Calibri"/>
                <w:sz w:val="20"/>
              </w:rPr>
              <w:t>6</w:t>
            </w:r>
          </w:p>
        </w:tc>
        <w:tc>
          <w:tcPr>
            <w:tcW w:type="dxa" w:w="5783"/>
            <w:shd w:fill="F5F8FA"/>
          </w:tcPr>
          <w:p>
            <w:r>
              <w:rPr>
                <w:rFonts w:ascii="Calibri" w:hAnsi="Calibri"/>
                <w:sz w:val="20"/>
              </w:rPr>
              <w:t>Log header properties</w:t>
            </w:r>
          </w:p>
        </w:tc>
      </w:tr>
      <w:tr>
        <w:trPr>
          <w:cantSplit/>
        </w:trPr>
        <w:tc>
          <w:tcPr>
            <w:tcW w:type="dxa" w:w="3118"/>
          </w:tcPr>
          <w:p>
            <w:r>
              <w:rPr>
                <w:rFonts w:ascii="Calibri" w:hAnsi="Calibri"/>
                <w:sz w:val="20"/>
              </w:rPr>
              <w:t>7</w:t>
            </w:r>
          </w:p>
        </w:tc>
        <w:tc>
          <w:tcPr>
            <w:tcW w:type="dxa" w:w="5783"/>
          </w:tcPr>
          <w:p>
            <w:r>
              <w:rPr>
                <w:rFonts w:ascii="Calibri" w:hAnsi="Calibri"/>
                <w:sz w:val="20"/>
              </w:rPr>
              <w:t>Send message to MIC</w:t>
            </w:r>
          </w:p>
        </w:tc>
      </w:tr>
      <w:tr>
        <w:trPr>
          <w:cantSplit/>
        </w:trPr>
        <w:tc>
          <w:tcPr>
            <w:tcW w:type="dxa" w:w="3118"/>
            <w:shd w:fill="F5F8FA"/>
          </w:tcPr>
          <w:p>
            <w:r>
              <w:rPr>
                <w:rFonts w:ascii="Calibri" w:hAnsi="Calibri"/>
                <w:sz w:val="20"/>
              </w:rPr>
              <w:t>8</w:t>
            </w:r>
          </w:p>
        </w:tc>
        <w:tc>
          <w:tcPr>
            <w:tcW w:type="dxa" w:w="5783"/>
            <w:shd w:fill="F5F8FA"/>
          </w:tcPr>
          <w:p>
            <w:r>
              <w:rPr>
                <w:rFonts w:ascii="Calibri" w:hAnsi="Calibri"/>
                <w:sz w:val="20"/>
              </w:rPr>
              <w:t>Handle exceptions</w:t>
            </w:r>
          </w:p>
        </w:tc>
      </w:tr>
    </w:tbl>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Component Name</w:t>
            </w:r>
          </w:p>
        </w:tc>
        <w:tc>
          <w:tcPr>
            <w:tcW w:type="dxa" w:w="2835"/>
            <w:shd w:fill="005293"/>
          </w:tcPr>
          <w:p>
            <w:pPr>
              <w:keepNext/>
            </w:pPr>
            <w:r>
              <w:rPr>
                <w:rFonts w:ascii="Calibri" w:hAnsi="Calibri"/>
                <w:b/>
                <w:color w:val="FFFFFF"/>
                <w:sz w:val="20"/>
              </w:rPr>
              <w:t>Key</w:t>
            </w:r>
          </w:p>
        </w:tc>
        <w:tc>
          <w:tcPr>
            <w:tcW w:type="dxa" w:w="3798"/>
            <w:shd w:fill="005293"/>
          </w:tcPr>
          <w:p>
            <w:pPr>
              <w:keepNext/>
            </w:pPr>
            <w:r>
              <w:rPr>
                <w:rFonts w:ascii="Calibri" w:hAnsi="Calibri"/>
                <w:b/>
                <w:color w:val="FFFFFF"/>
                <w:sz w:val="20"/>
              </w:rPr>
              <w:t>Value</w:t>
            </w:r>
          </w:p>
        </w:tc>
      </w:tr>
      <w:tr>
        <w:trPr>
          <w:cantSplit/>
        </w:trPr>
        <w:tc>
          <w:tcPr>
            <w:tcW w:type="dxa" w:w="2268"/>
          </w:tcPr>
          <w:p>
            <w:r>
              <w:rPr>
                <w:rFonts w:ascii="Calibri" w:hAnsi="Calibri"/>
                <w:sz w:val="20"/>
              </w:rPr>
              <w:t>Integration Process</w:t>
            </w:r>
          </w:p>
        </w:tc>
        <w:tc>
          <w:tcPr>
            <w:tcW w:type="dxa" w:w="2835"/>
          </w:tcPr>
          <w:p>
            <w:r>
              <w:rPr>
                <w:rFonts w:ascii="Calibri" w:hAnsi="Calibri"/>
                <w:sz w:val="20"/>
              </w:rPr>
              <w:t>Transaction Timeout</w:t>
            </w:r>
          </w:p>
        </w:tc>
        <w:tc>
          <w:tcPr>
            <w:tcW w:type="dxa" w:w="3798"/>
          </w:tcPr>
          <w:p>
            <w:r>
              <w:rPr>
                <w:rFonts w:ascii="Calibri" w:hAnsi="Calibri"/>
                <w:sz w:val="20"/>
              </w:rPr>
              <w:t>30</w:t>
            </w:r>
          </w:p>
        </w:tc>
      </w:tr>
      <w:tr>
        <w:trPr>
          <w:cantSplit/>
        </w:trPr>
        <w:tc>
          <w:tcPr>
            <w:tcW w:type="dxa" w:w="2268"/>
            <w:shd w:fill="F5F8FA"/>
          </w:tcPr>
          <w:p>
            <w:r>
              <w:rPr>
                <w:rFonts w:ascii="Calibri" w:hAnsi="Calibri"/>
                <w:sz w:val="20"/>
              </w:rPr>
              <w:t>Integration Process</w:t>
            </w:r>
          </w:p>
        </w:tc>
        <w:tc>
          <w:tcPr>
            <w:tcW w:type="dxa" w:w="2835"/>
            <w:shd w:fill="F5F8FA"/>
          </w:tcPr>
          <w:p>
            <w:r>
              <w:rPr>
                <w:rFonts w:ascii="Calibri" w:hAnsi="Calibri"/>
                <w:sz w:val="20"/>
              </w:rPr>
              <w:t>Transactional Handling</w:t>
            </w:r>
          </w:p>
        </w:tc>
        <w:tc>
          <w:tcPr>
            <w:tcW w:type="dxa" w:w="3798"/>
            <w:shd w:fill="F5F8FA"/>
          </w:tcPr>
          <w:p>
            <w:r>
              <w:rPr>
                <w:rFonts w:ascii="Calibri" w:hAnsi="Calibri"/>
                <w:sz w:val="20"/>
              </w:rPr>
              <w:t>Not Required</w:t>
            </w:r>
          </w:p>
        </w:tc>
      </w:tr>
    </w:tbl>
    <w:p/>
    <w:p>
      <w:pPr>
        <w:pStyle w:val="Heading4"/>
        <w:keepNext/>
        <w:keepLines/>
        <w:outlineLvl w:val="3"/>
      </w:pPr>
      <w:r>
        <w:rPr>
          <w:rFonts w:ascii="Calibri Light" w:hAnsi="Calibri Light"/>
          <w:color w:val="212529"/>
          <w:sz w:val="24"/>
        </w:rPr>
        <w:t>callActivity Capture Payload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 Type</w:t>
            </w:r>
          </w:p>
        </w:tc>
        <w:tc>
          <w:tcPr>
            <w:tcW w:type="dxa" w:w="5783"/>
          </w:tcPr>
          <w:p>
            <w:r>
              <w:rPr>
                <w:rFonts w:ascii="Calibri" w:hAnsi="Calibri"/>
                <w:sz w:val="20"/>
              </w:rPr>
              <w:t>constant</w:t>
            </w:r>
          </w:p>
        </w:tc>
      </w:tr>
    </w:tbl>
    <w:p/>
    <w:p>
      <w:pPr>
        <w:pStyle w:val="Heading4"/>
        <w:keepNext/>
        <w:keepLines/>
        <w:outlineLvl w:val="3"/>
      </w:pPr>
      <w:r>
        <w:rPr>
          <w:rFonts w:ascii="Calibri Light" w:hAnsi="Calibri Light"/>
          <w:color w:val="212529"/>
          <w:sz w:val="24"/>
        </w:rPr>
        <w:t>callActivity Content-Type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 Type</w:t>
            </w:r>
          </w:p>
        </w:tc>
        <w:tc>
          <w:tcPr>
            <w:tcW w:type="dxa" w:w="5783"/>
          </w:tcPr>
          <w:p>
            <w:r>
              <w:rPr>
                <w:rFonts w:ascii="Calibri" w:hAnsi="Calibri"/>
                <w:sz w:val="20"/>
              </w:rPr>
              <w:t>constant</w:t>
            </w:r>
          </w:p>
        </w:tc>
      </w:tr>
    </w:tbl>
    <w:p/>
    <w:p>
      <w:pPr>
        <w:pStyle w:val="Heading2"/>
        <w:keepNext/>
        <w:keepLines/>
        <w:outlineLvl w:val="1"/>
      </w:pPr>
      <w:r>
        <w:rPr>
          <w:rFonts w:ascii="Calibri Light" w:hAnsi="Calibri Light"/>
          <w:color w:val="0078B4"/>
          <w:sz w:val="28"/>
        </w:rPr>
        <w:t>5.3 Sender</w:t>
      </w:r>
    </w:p>
    <w:p>
      <w:pPr>
        <w:jc w:val="center"/>
      </w:pPr>
      <w:r>
        <w:drawing>
          <wp:inline xmlns:a="http://schemas.openxmlformats.org/drawingml/2006/main" xmlns:pic="http://schemas.openxmlformats.org/drawingml/2006/picture">
            <wp:extent cx="4754880" cy="383779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754880" cy="3837790"/>
                    </a:xfrm>
                    <a:prstGeom prst="rect"/>
                  </pic:spPr>
                </pic:pic>
              </a:graphicData>
            </a:graphic>
          </wp:inline>
        </w:drawing>
      </w:r>
    </w:p>
    <w:p>
      <w:pPr>
        <w:jc w:val="center"/>
      </w:pPr>
      <w:r>
        <w:rPr>
          <w:i/>
          <w:color w:val="6C757D"/>
          <w:sz w:val="20"/>
        </w:rPr>
        <w:t>Figure: Sender Configuration</w:t>
      </w:r>
    </w:p>
    <w:p/>
    <w:p>
      <w:pPr>
        <w:spacing w:after="160" w:line="276" w:lineRule="auto"/>
      </w:pPr>
      <w:r>
        <w:rPr>
          <w:rFonts w:ascii="Calibri" w:hAnsi="Calibri"/>
          <w:b w:val="0"/>
          <w:i w:val="0"/>
          <w:color w:val="212529"/>
          <w:sz w:val="22"/>
        </w:rPr>
        <w:t>The SOAP sender adapter receives export delivery data from the GSAP system. It is configured to use HTTP protocol and potentially requires authentication based on the 'RoleBased' parameter.</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Path / Address</w:t>
            </w:r>
          </w:p>
        </w:tc>
        <w:tc>
          <w:tcPr>
            <w:tcW w:type="dxa" w:w="5783"/>
          </w:tcPr>
          <w:p>
            <w:r>
              <w:rPr>
                <w:rFonts w:ascii="Calibri" w:hAnsi="Calibri"/>
                <w:sz w:val="20"/>
              </w:rPr>
              <w:t>/gsap_ecustomer</w:t>
            </w:r>
          </w:p>
        </w:tc>
      </w:tr>
      <w:tr>
        <w:trPr>
          <w:cantSplit/>
        </w:trPr>
        <w:tc>
          <w:tcPr>
            <w:tcW w:type="dxa" w:w="3118"/>
            <w:shd w:fill="F5F8FA"/>
          </w:tcPr>
          <w:p>
            <w:r>
              <w:rPr>
                <w:rFonts w:ascii="Calibri" w:hAnsi="Calibri"/>
                <w:sz w:val="20"/>
              </w:rPr>
              <w:t>Adapter Type</w:t>
            </w:r>
          </w:p>
        </w:tc>
        <w:tc>
          <w:tcPr>
            <w:tcW w:type="dxa" w:w="5783"/>
            <w:shd w:fill="F5F8FA"/>
          </w:tcPr>
          <w:p>
            <w:r>
              <w:rPr>
                <w:rFonts w:ascii="Calibri" w:hAnsi="Calibri"/>
                <w:sz w:val="20"/>
              </w:rPr>
              <w:t>SOAP</w:t>
            </w:r>
          </w:p>
        </w:tc>
      </w:tr>
      <w:tr>
        <w:trPr>
          <w:cantSplit/>
        </w:trPr>
        <w:tc>
          <w:tcPr>
            <w:tcW w:type="dxa" w:w="3118"/>
          </w:tcPr>
          <w:p>
            <w:r>
              <w:rPr>
                <w:rFonts w:ascii="Calibri" w:hAnsi="Calibri"/>
                <w:sz w:val="20"/>
              </w:rPr>
              <w:t>Protocol</w:t>
            </w:r>
          </w:p>
        </w:tc>
        <w:tc>
          <w:tcPr>
            <w:tcW w:type="dxa" w:w="5783"/>
          </w:tcPr>
          <w:p>
            <w:r>
              <w:rPr>
                <w:rFonts w:ascii="Calibri" w:hAnsi="Calibri"/>
                <w:sz w:val="20"/>
              </w:rPr>
              <w:t>SOAP 1.x over HTTP</w:t>
            </w:r>
          </w:p>
        </w:tc>
      </w:tr>
      <w:tr>
        <w:trPr>
          <w:cantSplit/>
        </w:trPr>
        <w:tc>
          <w:tcPr>
            <w:tcW w:type="dxa" w:w="3118"/>
            <w:shd w:fill="F5F8FA"/>
          </w:tcPr>
          <w:p>
            <w:r>
              <w:rPr>
                <w:rFonts w:ascii="Calibri" w:hAnsi="Calibri"/>
                <w:sz w:val="20"/>
              </w:rPr>
              <w:t>Auth Type</w:t>
            </w:r>
          </w:p>
        </w:tc>
        <w:tc>
          <w:tcPr>
            <w:tcW w:type="dxa" w:w="5783"/>
            <w:shd w:fill="F5F8FA"/>
          </w:tcPr>
          <w:p>
            <w:r>
              <w:rPr>
                <w:rFonts w:ascii="Calibri" w:hAnsi="Calibri"/>
                <w:sz w:val="20"/>
              </w:rPr>
              <w:t>RoleBased</w:t>
            </w:r>
          </w:p>
        </w:tc>
      </w:tr>
      <w:tr>
        <w:trPr>
          <w:cantSplit/>
        </w:trPr>
        <w:tc>
          <w:tcPr>
            <w:tcW w:type="dxa" w:w="3118"/>
          </w:tcPr>
          <w:p>
            <w:r>
              <w:rPr>
                <w:rFonts w:ascii="Calibri" w:hAnsi="Calibri"/>
                <w:sz w:val="20"/>
              </w:rPr>
              <w:t>User Role</w:t>
            </w:r>
          </w:p>
        </w:tc>
        <w:tc>
          <w:tcPr>
            <w:tcW w:type="dxa" w:w="5783"/>
          </w:tcPr>
          <w:p>
            <w:r>
              <w:rPr>
                <w:rFonts w:ascii="Calibri" w:hAnsi="Calibri"/>
                <w:sz w:val="20"/>
              </w:rPr>
              <w:t>ESBMessaging.send</w:t>
            </w:r>
          </w:p>
        </w:tc>
      </w:tr>
    </w:tbl>
    <w:p/>
    <w:p>
      <w:pPr>
        <w:spacing w:after="80" w:line="276" w:lineRule="auto"/>
      </w:pPr>
      <w:r>
        <w:rPr>
          <w:rFonts w:ascii="Calibri" w:hAnsi="Calibri"/>
          <w:b/>
          <w:i w:val="0"/>
          <w:color w:val="212529"/>
          <w:sz w:val="22"/>
        </w:rPr>
        <w:t>Table: Detailed Sender Adapter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W S Security Type</w:t>
            </w:r>
          </w:p>
        </w:tc>
        <w:tc>
          <w:tcPr>
            <w:tcW w:type="dxa" w:w="5783"/>
          </w:tcPr>
          <w:p>
            <w:r>
              <w:rPr>
                <w:rFonts w:ascii="Calibri" w:hAnsi="Calibri"/>
                <w:sz w:val="20"/>
              </w:rPr>
              <w:t>VerifyMessage</w:t>
            </w:r>
          </w:p>
        </w:tc>
      </w:tr>
      <w:tr>
        <w:trPr>
          <w:cantSplit/>
        </w:trPr>
        <w:tc>
          <w:tcPr>
            <w:tcW w:type="dxa" w:w="3118"/>
            <w:shd w:fill="F5F8FA"/>
          </w:tcPr>
          <w:p>
            <w:r>
              <w:rPr>
                <w:rFonts w:ascii="Calibri" w:hAnsi="Calibri"/>
                <w:sz w:val="20"/>
              </w:rPr>
              <w:t>Maximum Attachment Size</w:t>
            </w:r>
          </w:p>
        </w:tc>
        <w:tc>
          <w:tcPr>
            <w:tcW w:type="dxa" w:w="5783"/>
            <w:shd w:fill="F5F8FA"/>
          </w:tcPr>
          <w:p>
            <w:r>
              <w:rPr>
                <w:rFonts w:ascii="Calibri" w:hAnsi="Calibri"/>
                <w:sz w:val="20"/>
              </w:rPr>
              <w:t>100</w:t>
            </w:r>
          </w:p>
        </w:tc>
      </w:tr>
      <w:tr>
        <w:trPr>
          <w:cantSplit/>
        </w:trPr>
        <w:tc>
          <w:tcPr>
            <w:tcW w:type="dxa" w:w="3118"/>
          </w:tcPr>
          <w:p>
            <w:r>
              <w:rPr>
                <w:rFonts w:ascii="Calibri" w:hAnsi="Calibri"/>
                <w:sz w:val="20"/>
              </w:rPr>
              <w:t>Use W S Addressing</w:t>
            </w:r>
          </w:p>
        </w:tc>
        <w:tc>
          <w:tcPr>
            <w:tcW w:type="dxa" w:w="5783"/>
          </w:tcPr>
          <w:p>
            <w:r>
              <w:rPr>
                <w:rFonts w:ascii="Calibri" w:hAnsi="Calibri"/>
                <w:sz w:val="20"/>
              </w:rPr>
              <w:t>0</w:t>
            </w:r>
          </w:p>
        </w:tc>
      </w:tr>
      <w:tr>
        <w:trPr>
          <w:cantSplit/>
        </w:trPr>
        <w:tc>
          <w:tcPr>
            <w:tcW w:type="dxa" w:w="3118"/>
            <w:shd w:fill="F5F8FA"/>
          </w:tcPr>
          <w:p>
            <w:r>
              <w:rPr>
                <w:rFonts w:ascii="Calibri" w:hAnsi="Calibri"/>
                <w:sz w:val="20"/>
              </w:rPr>
              <w:t>Soap Options</w:t>
            </w:r>
          </w:p>
        </w:tc>
        <w:tc>
          <w:tcPr>
            <w:tcW w:type="dxa" w:w="5783"/>
            <w:shd w:fill="F5F8FA"/>
          </w:tcPr>
          <w:p>
            <w:r>
              <w:rPr>
                <w:rFonts w:ascii="Calibri" w:hAnsi="Calibri"/>
                <w:sz w:val="20"/>
              </w:rPr>
              <w:t>cxfRobust</w:t>
            </w:r>
          </w:p>
        </w:tc>
      </w:tr>
      <w:tr>
        <w:trPr>
          <w:cantSplit/>
        </w:trPr>
        <w:tc>
          <w:tcPr>
            <w:tcW w:type="dxa" w:w="3118"/>
          </w:tcPr>
          <w:p>
            <w:r>
              <w:rPr>
                <w:rFonts w:ascii="Calibri" w:hAnsi="Calibri"/>
                <w:sz w:val="20"/>
              </w:rPr>
              <w:t>Check Time Stamp</w:t>
            </w:r>
          </w:p>
        </w:tc>
        <w:tc>
          <w:tcPr>
            <w:tcW w:type="dxa" w:w="5783"/>
          </w:tcPr>
          <w:p>
            <w:r>
              <w:rPr>
                <w:rFonts w:ascii="Calibri" w:hAnsi="Calibri"/>
                <w:sz w:val="20"/>
              </w:rPr>
              <w:t>0</w:t>
            </w:r>
          </w:p>
        </w:tc>
      </w:tr>
      <w:tr>
        <w:trPr>
          <w:cantSplit/>
        </w:trPr>
        <w:tc>
          <w:tcPr>
            <w:tcW w:type="dxa" w:w="3118"/>
            <w:shd w:fill="F5F8FA"/>
          </w:tcPr>
          <w:p>
            <w:r>
              <w:rPr>
                <w:rFonts w:ascii="Calibri" w:hAnsi="Calibri"/>
                <w:sz w:val="20"/>
              </w:rPr>
              <w:t>W S Security  Signature Algorithm  Inbound</w:t>
            </w:r>
          </w:p>
        </w:tc>
        <w:tc>
          <w:tcPr>
            <w:tcW w:type="dxa" w:w="5783"/>
            <w:shd w:fill="F5F8FA"/>
          </w:tcPr>
          <w:p>
            <w:r>
              <w:rPr>
                <w:rFonts w:ascii="Calibri" w:hAnsi="Calibri"/>
                <w:sz w:val="20"/>
              </w:rPr>
              <w:t>SHA1</w:t>
            </w:r>
          </w:p>
        </w:tc>
      </w:tr>
      <w:tr>
        <w:trPr>
          <w:cantSplit/>
        </w:trPr>
        <w:tc>
          <w:tcPr>
            <w:tcW w:type="dxa" w:w="3118"/>
          </w:tcPr>
          <w:p>
            <w:r>
              <w:rPr>
                <w:rFonts w:ascii="Calibri" w:hAnsi="Calibri"/>
                <w:sz w:val="20"/>
              </w:rPr>
              <w:t>Signing Order</w:t>
            </w:r>
          </w:p>
        </w:tc>
        <w:tc>
          <w:tcPr>
            <w:tcW w:type="dxa" w:w="5783"/>
          </w:tcPr>
          <w:p>
            <w:r>
              <w:rPr>
                <w:rFonts w:ascii="Calibri" w:hAnsi="Calibri"/>
                <w:sz w:val="20"/>
              </w:rPr>
              <w:t>SignBeforeEncryption</w:t>
            </w:r>
          </w:p>
        </w:tc>
      </w:tr>
      <w:tr>
        <w:trPr>
          <w:cantSplit/>
        </w:trPr>
        <w:tc>
          <w:tcPr>
            <w:tcW w:type="dxa" w:w="3118"/>
            <w:shd w:fill="F5F8FA"/>
          </w:tcPr>
          <w:p>
            <w:r>
              <w:rPr>
                <w:rFonts w:ascii="Calibri" w:hAnsi="Calibri"/>
                <w:sz w:val="20"/>
              </w:rPr>
              <w:t>X509 Token Assertion</w:t>
            </w:r>
          </w:p>
        </w:tc>
        <w:tc>
          <w:tcPr>
            <w:tcW w:type="dxa" w:w="5783"/>
            <w:shd w:fill="F5F8FA"/>
          </w:tcPr>
          <w:p>
            <w:r>
              <w:rPr>
                <w:rFonts w:ascii="Calibri" w:hAnsi="Calibri"/>
                <w:sz w:val="20"/>
              </w:rPr>
              <w:t>WssX509V3Token10</w:t>
            </w:r>
          </w:p>
        </w:tc>
      </w:tr>
      <w:tr>
        <w:trPr>
          <w:cantSplit/>
        </w:trPr>
        <w:tc>
          <w:tcPr>
            <w:tcW w:type="dxa" w:w="3118"/>
          </w:tcPr>
          <w:p>
            <w:r>
              <w:rPr>
                <w:rFonts w:ascii="Calibri" w:hAnsi="Calibri"/>
                <w:sz w:val="20"/>
              </w:rPr>
              <w:t>Maximum Body Size</w:t>
            </w:r>
          </w:p>
        </w:tc>
        <w:tc>
          <w:tcPr>
            <w:tcW w:type="dxa" w:w="5783"/>
          </w:tcPr>
          <w:p>
            <w:r>
              <w:rPr>
                <w:rFonts w:ascii="Calibri" w:hAnsi="Calibri"/>
                <w:sz w:val="20"/>
              </w:rPr>
              <w:t>40</w:t>
            </w:r>
          </w:p>
        </w:tc>
      </w:tr>
      <w:tr>
        <w:trPr>
          <w:cantSplit/>
        </w:trPr>
        <w:tc>
          <w:tcPr>
            <w:tcW w:type="dxa" w:w="3118"/>
            <w:shd w:fill="F5F8FA"/>
          </w:tcPr>
          <w:p>
            <w:r>
              <w:rPr>
                <w:rFonts w:ascii="Calibri" w:hAnsi="Calibri"/>
                <w:sz w:val="20"/>
              </w:rPr>
              <w:t>Message Exchange Pattern</w:t>
            </w:r>
          </w:p>
        </w:tc>
        <w:tc>
          <w:tcPr>
            <w:tcW w:type="dxa" w:w="5783"/>
            <w:shd w:fill="F5F8FA"/>
          </w:tcPr>
          <w:p>
            <w:r>
              <w:rPr>
                <w:rFonts w:ascii="Calibri" w:hAnsi="Calibri"/>
                <w:sz w:val="20"/>
              </w:rPr>
              <w:t>OneWay</w:t>
            </w:r>
          </w:p>
        </w:tc>
      </w:tr>
      <w:tr>
        <w:trPr>
          <w:cantSplit/>
        </w:trPr>
        <w:tc>
          <w:tcPr>
            <w:tcW w:type="dxa" w:w="3118"/>
          </w:tcPr>
          <w:p>
            <w:r>
              <w:rPr>
                <w:rFonts w:ascii="Calibri" w:hAnsi="Calibri"/>
                <w:sz w:val="20"/>
              </w:rPr>
              <w:t>W S Security</w:t>
            </w:r>
          </w:p>
        </w:tc>
        <w:tc>
          <w:tcPr>
            <w:tcW w:type="dxa" w:w="5783"/>
          </w:tcPr>
          <w:p>
            <w:r>
              <w:rPr>
                <w:rFonts w:ascii="Calibri" w:hAnsi="Calibri"/>
                <w:sz w:val="20"/>
              </w:rPr>
              <w:t>None</w:t>
            </w:r>
          </w:p>
        </w:tc>
      </w:tr>
      <w:tr>
        <w:trPr>
          <w:cantSplit/>
        </w:trPr>
        <w:tc>
          <w:tcPr>
            <w:tcW w:type="dxa" w:w="3118"/>
            <w:shd w:fill="F5F8FA"/>
          </w:tcPr>
          <w:p>
            <w:r>
              <w:rPr>
                <w:rFonts w:ascii="Calibri" w:hAnsi="Calibri"/>
                <w:sz w:val="20"/>
              </w:rPr>
              <w:t>System</w:t>
            </w:r>
          </w:p>
        </w:tc>
        <w:tc>
          <w:tcPr>
            <w:tcW w:type="dxa" w:w="5783"/>
            <w:shd w:fill="F5F8FA"/>
          </w:tcPr>
          <w:p>
            <w:r>
              <w:rPr>
                <w:rFonts w:ascii="Calibri" w:hAnsi="Calibri"/>
                <w:sz w:val="20"/>
              </w:rPr>
              <w:t>GSAP</w:t>
            </w:r>
          </w:p>
        </w:tc>
      </w:tr>
      <w:tr>
        <w:trPr>
          <w:cantSplit/>
        </w:trPr>
        <w:tc>
          <w:tcPr>
            <w:tcW w:type="dxa" w:w="3118"/>
          </w:tcPr>
          <w:p>
            <w:r>
              <w:rPr>
                <w:rFonts w:ascii="Calibri" w:hAnsi="Calibri"/>
                <w:sz w:val="20"/>
              </w:rPr>
              <w:t>Save Incoming Signed Message</w:t>
            </w:r>
          </w:p>
        </w:tc>
        <w:tc>
          <w:tcPr>
            <w:tcW w:type="dxa" w:w="5783"/>
          </w:tcPr>
          <w:p>
            <w:r>
              <w:rPr>
                <w:rFonts w:ascii="Calibri" w:hAnsi="Calibri"/>
                <w:sz w:val="20"/>
              </w:rPr>
              <w:t>0</w:t>
            </w:r>
          </w:p>
        </w:tc>
      </w:tr>
      <w:tr>
        <w:trPr>
          <w:cantSplit/>
        </w:trPr>
        <w:tc>
          <w:tcPr>
            <w:tcW w:type="dxa" w:w="3118"/>
            <w:shd w:fill="F5F8FA"/>
          </w:tcPr>
          <w:p>
            <w:r>
              <w:rPr>
                <w:rFonts w:ascii="Calibri" w:hAnsi="Calibri"/>
                <w:sz w:val="20"/>
              </w:rPr>
              <w:t>Sender Basic Security Profile Compliant</w:t>
            </w:r>
          </w:p>
        </w:tc>
        <w:tc>
          <w:tcPr>
            <w:tcW w:type="dxa" w:w="5783"/>
            <w:shd w:fill="F5F8FA"/>
          </w:tcPr>
          <w:p>
            <w:r>
              <w:rPr>
                <w:rFonts w:ascii="Calibri" w:hAnsi="Calibri"/>
                <w:sz w:val="20"/>
              </w:rPr>
              <w:t>1</w:t>
            </w:r>
          </w:p>
        </w:tc>
      </w:tr>
      <w:tr>
        <w:trPr>
          <w:cantSplit/>
        </w:trPr>
        <w:tc>
          <w:tcPr>
            <w:tcW w:type="dxa" w:w="3118"/>
          </w:tcPr>
          <w:p>
            <w:r>
              <w:rPr>
                <w:rFonts w:ascii="Calibri" w:hAnsi="Calibri"/>
                <w:sz w:val="20"/>
              </w:rPr>
              <w:t>Recipient Token Include Strategy</w:t>
            </w:r>
          </w:p>
        </w:tc>
        <w:tc>
          <w:tcPr>
            <w:tcW w:type="dxa" w:w="5783"/>
          </w:tcPr>
          <w:p>
            <w:r>
              <w:rPr>
                <w:rFonts w:ascii="Calibri" w:hAnsi="Calibri"/>
                <w:sz w:val="20"/>
              </w:rPr>
              <w:t>Never</w:t>
            </w:r>
          </w:p>
        </w:tc>
      </w:tr>
      <w:tr>
        <w:trPr>
          <w:cantSplit/>
        </w:trPr>
        <w:tc>
          <w:tcPr>
            <w:tcW w:type="dxa" w:w="3118"/>
            <w:shd w:fill="F5F8FA"/>
          </w:tcPr>
          <w:p>
            <w:r>
              <w:rPr>
                <w:rFonts w:ascii="Calibri" w:hAnsi="Calibri"/>
                <w:sz w:val="20"/>
              </w:rPr>
              <w:t>Algorithm Suite Assertion</w:t>
            </w:r>
          </w:p>
        </w:tc>
        <w:tc>
          <w:tcPr>
            <w:tcW w:type="dxa" w:w="5783"/>
            <w:shd w:fill="F5F8FA"/>
          </w:tcPr>
          <w:p>
            <w:r>
              <w:rPr>
                <w:rFonts w:ascii="Calibri" w:hAnsi="Calibri"/>
                <w:sz w:val="20"/>
              </w:rPr>
              <w:t>Basic128Rsa15</w:t>
            </w:r>
          </w:p>
        </w:tc>
      </w:tr>
      <w:tr>
        <w:trPr>
          <w:cantSplit/>
        </w:trPr>
        <w:tc>
          <w:tcPr>
            <w:tcW w:type="dxa" w:w="3118"/>
          </w:tcPr>
          <w:p>
            <w:r>
              <w:rPr>
                <w:rFonts w:ascii="Calibri" w:hAnsi="Calibri"/>
                <w:sz w:val="20"/>
              </w:rPr>
              <w:t>Initiator Token Include Strategy</w:t>
            </w:r>
          </w:p>
        </w:tc>
        <w:tc>
          <w:tcPr>
            <w:tcW w:type="dxa" w:w="5783"/>
          </w:tcPr>
          <w:p>
            <w:r>
              <w:rPr>
                <w:rFonts w:ascii="Calibri" w:hAnsi="Calibri"/>
                <w:sz w:val="20"/>
              </w:rPr>
              <w:t>AlwaysToRecipient</w:t>
            </w:r>
          </w:p>
        </w:tc>
      </w:tr>
    </w:tbl>
    <w:p/>
    <w:p>
      <w:pPr>
        <w:pStyle w:val="Heading2"/>
        <w:keepNext/>
        <w:keepLines/>
        <w:outlineLvl w:val="1"/>
      </w:pPr>
      <w:r>
        <w:rPr>
          <w:rFonts w:ascii="Calibri Light" w:hAnsi="Calibri Light"/>
          <w:color w:val="0078B4"/>
          <w:sz w:val="28"/>
        </w:rPr>
        <w:t>5.4 Receiver</w:t>
      </w:r>
    </w:p>
    <w:p>
      <w:pPr>
        <w:jc w:val="center"/>
      </w:pPr>
      <w:r>
        <w:drawing>
          <wp:inline xmlns:a="http://schemas.openxmlformats.org/drawingml/2006/main" xmlns:pic="http://schemas.openxmlformats.org/drawingml/2006/picture">
            <wp:extent cx="4754880" cy="383779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754880" cy="3837790"/>
                    </a:xfrm>
                    <a:prstGeom prst="rect"/>
                  </pic:spPr>
                </pic:pic>
              </a:graphicData>
            </a:graphic>
          </wp:inline>
        </w:drawing>
      </w:r>
    </w:p>
    <w:p>
      <w:pPr>
        <w:jc w:val="center"/>
      </w:pPr>
      <w:r>
        <w:rPr>
          <w:i/>
          <w:color w:val="6C757D"/>
          <w:sz w:val="20"/>
        </w:rPr>
        <w:t>Figure: Receiver Configuration</w:t>
      </w:r>
    </w:p>
    <w:p/>
    <w:p>
      <w:pPr>
        <w:spacing w:after="160" w:line="276" w:lineRule="auto"/>
      </w:pPr>
      <w:r>
        <w:rPr>
          <w:rFonts w:ascii="Calibri" w:hAnsi="Calibri"/>
          <w:b w:val="0"/>
          <w:i w:val="0"/>
          <w:color w:val="212529"/>
          <w:sz w:val="22"/>
        </w:rPr>
        <w:t>The SOAP receiver adapter sends the transformed export declaration data to the MIC system. It is configured to use HTTP protocol and requires authentication based on the 'Basic' parameter. WSSecurity is configured for outbound communication.</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URL / Address</w:t>
            </w:r>
          </w:p>
        </w:tc>
        <w:tc>
          <w:tcPr>
            <w:tcW w:type="dxa" w:w="5783"/>
          </w:tcPr>
          <w:p>
            <w:r>
              <w:rPr>
                <w:rFonts w:ascii="Calibri" w:hAnsi="Calibri"/>
                <w:sz w:val="20"/>
              </w:rPr>
              <w:t>https://ws.eu.micgtm.com/svj/miccustaes-test/services/Export</w:t>
            </w:r>
          </w:p>
        </w:tc>
      </w:tr>
      <w:tr>
        <w:trPr>
          <w:cantSplit/>
        </w:trPr>
        <w:tc>
          <w:tcPr>
            <w:tcW w:type="dxa" w:w="3118"/>
            <w:shd w:fill="F5F8FA"/>
          </w:tcPr>
          <w:p>
            <w:r>
              <w:rPr>
                <w:rFonts w:ascii="Calibri" w:hAnsi="Calibri"/>
                <w:sz w:val="20"/>
              </w:rPr>
              <w:t>Adapter Type</w:t>
            </w:r>
          </w:p>
        </w:tc>
        <w:tc>
          <w:tcPr>
            <w:tcW w:type="dxa" w:w="5783"/>
            <w:shd w:fill="F5F8FA"/>
          </w:tcPr>
          <w:p>
            <w:r>
              <w:rPr>
                <w:rFonts w:ascii="Calibri" w:hAnsi="Calibri"/>
                <w:sz w:val="20"/>
              </w:rPr>
              <w:t>SOAP</w:t>
            </w:r>
          </w:p>
        </w:tc>
      </w:tr>
      <w:tr>
        <w:trPr>
          <w:cantSplit/>
        </w:trPr>
        <w:tc>
          <w:tcPr>
            <w:tcW w:type="dxa" w:w="3118"/>
          </w:tcPr>
          <w:p>
            <w:r>
              <w:rPr>
                <w:rFonts w:ascii="Calibri" w:hAnsi="Calibri"/>
                <w:sz w:val="20"/>
              </w:rPr>
              <w:t>Authentication Type</w:t>
            </w:r>
          </w:p>
        </w:tc>
        <w:tc>
          <w:tcPr>
            <w:tcW w:type="dxa" w:w="5783"/>
          </w:tcPr>
          <w:p>
            <w:r>
              <w:rPr>
                <w:rFonts w:ascii="Calibri" w:hAnsi="Calibri"/>
                <w:sz w:val="20"/>
              </w:rPr>
              <w:t>Basic</w:t>
            </w:r>
          </w:p>
        </w:tc>
      </w:tr>
      <w:tr>
        <w:trPr>
          <w:cantSplit/>
        </w:trPr>
        <w:tc>
          <w:tcPr>
            <w:tcW w:type="dxa" w:w="3118"/>
            <w:shd w:fill="F5F8FA"/>
          </w:tcPr>
          <w:p>
            <w:r>
              <w:rPr>
                <w:rFonts w:ascii="Calibri" w:hAnsi="Calibri"/>
                <w:sz w:val="20"/>
              </w:rPr>
              <w:t>Credential / Security Artifact</w:t>
            </w:r>
          </w:p>
        </w:tc>
        <w:tc>
          <w:tcPr>
            <w:tcW w:type="dxa" w:w="5783"/>
            <w:shd w:fill="F5F8FA"/>
          </w:tcPr>
          <w:p>
            <w:r>
              <w:rPr>
                <w:rFonts w:ascii="Calibri" w:hAnsi="Calibri"/>
                <w:sz w:val="20"/>
              </w:rPr>
              <w:t>ecustomer_mic_soap</w:t>
            </w:r>
          </w:p>
        </w:tc>
      </w:tr>
      <w:tr>
        <w:trPr>
          <w:cantSplit/>
        </w:trPr>
        <w:tc>
          <w:tcPr>
            <w:tcW w:type="dxa" w:w="3118"/>
          </w:tcPr>
          <w:p>
            <w:r>
              <w:rPr>
                <w:rFonts w:ascii="Calibri" w:hAnsi="Calibri"/>
                <w:sz w:val="20"/>
              </w:rPr>
              <w:t>Operation Name</w:t>
            </w:r>
          </w:p>
        </w:tc>
        <w:tc>
          <w:tcPr>
            <w:tcW w:type="dxa" w:w="5783"/>
          </w:tcPr>
          <w:p>
            <w:r>
              <w:rPr>
                <w:rFonts w:ascii="Calibri" w:hAnsi="Calibri"/>
                <w:sz w:val="20"/>
              </w:rPr>
              <w:t>Not configured</w:t>
            </w:r>
          </w:p>
        </w:tc>
      </w:tr>
    </w:tbl>
    <w:p/>
    <w:p>
      <w:pPr>
        <w:spacing w:after="80" w:line="276" w:lineRule="auto"/>
      </w:pPr>
      <w:r>
        <w:rPr>
          <w:rFonts w:ascii="Calibri" w:hAnsi="Calibri"/>
          <w:b/>
          <w:i w:val="0"/>
          <w:color w:val="212529"/>
          <w:sz w:val="22"/>
        </w:rPr>
        <w:t>Table: Detailed Receiver Adapter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Cleanup Headers</w:t>
            </w:r>
          </w:p>
        </w:tc>
        <w:tc>
          <w:tcPr>
            <w:tcW w:type="dxa" w:w="5783"/>
          </w:tcPr>
          <w:p>
            <w:r>
              <w:rPr>
                <w:rFonts w:ascii="Calibri" w:hAnsi="Calibri"/>
                <w:sz w:val="20"/>
              </w:rPr>
              <w:t>1</w:t>
            </w:r>
          </w:p>
        </w:tc>
      </w:tr>
      <w:tr>
        <w:trPr>
          <w:cantSplit/>
        </w:trPr>
        <w:tc>
          <w:tcPr>
            <w:tcW w:type="dxa" w:w="3118"/>
            <w:shd w:fill="F5F8FA"/>
          </w:tcPr>
          <w:p>
            <w:r>
              <w:rPr>
                <w:rFonts w:ascii="Calibri" w:hAnsi="Calibri"/>
                <w:sz w:val="20"/>
              </w:rPr>
              <w:t>User Name Token Option</w:t>
            </w:r>
          </w:p>
        </w:tc>
        <w:tc>
          <w:tcPr>
            <w:tcW w:type="dxa" w:w="5783"/>
            <w:shd w:fill="F5F8FA"/>
          </w:tcPr>
          <w:p>
            <w:r>
              <w:rPr>
                <w:rFonts w:ascii="Calibri" w:hAnsi="Calibri"/>
                <w:sz w:val="20"/>
              </w:rPr>
              <w:t>None</w:t>
            </w:r>
          </w:p>
        </w:tc>
      </w:tr>
      <w:tr>
        <w:trPr>
          <w:cantSplit/>
        </w:trPr>
        <w:tc>
          <w:tcPr>
            <w:tcW w:type="dxa" w:w="3118"/>
          </w:tcPr>
          <w:p>
            <w:r>
              <w:rPr>
                <w:rFonts w:ascii="Calibri" w:hAnsi="Calibri"/>
                <w:sz w:val="20"/>
              </w:rPr>
              <w:t>W S Security  Signature Algorithm</w:t>
            </w:r>
          </w:p>
        </w:tc>
        <w:tc>
          <w:tcPr>
            <w:tcW w:type="dxa" w:w="5783"/>
          </w:tcPr>
          <w:p>
            <w:r>
              <w:rPr>
                <w:rFonts w:ascii="Calibri" w:hAnsi="Calibri"/>
                <w:sz w:val="20"/>
              </w:rPr>
              <w:t>SHA1</w:t>
            </w:r>
          </w:p>
        </w:tc>
      </w:tr>
      <w:tr>
        <w:trPr>
          <w:cantSplit/>
        </w:trPr>
        <w:tc>
          <w:tcPr>
            <w:tcW w:type="dxa" w:w="3118"/>
            <w:shd w:fill="F5F8FA"/>
          </w:tcPr>
          <w:p>
            <w:r>
              <w:rPr>
                <w:rFonts w:ascii="Calibri" w:hAnsi="Calibri"/>
                <w:sz w:val="20"/>
              </w:rPr>
              <w:t>Recipient X509 Token Assertion</w:t>
            </w:r>
          </w:p>
        </w:tc>
        <w:tc>
          <w:tcPr>
            <w:tcW w:type="dxa" w:w="5783"/>
            <w:shd w:fill="F5F8FA"/>
          </w:tcPr>
          <w:p>
            <w:r>
              <w:rPr>
                <w:rFonts w:ascii="Calibri" w:hAnsi="Calibri"/>
                <w:sz w:val="20"/>
              </w:rPr>
              <w:t>WssX509V3Token10</w:t>
            </w:r>
          </w:p>
        </w:tc>
      </w:tr>
      <w:tr>
        <w:trPr>
          <w:cantSplit/>
        </w:trPr>
        <w:tc>
          <w:tcPr>
            <w:tcW w:type="dxa" w:w="3118"/>
          </w:tcPr>
          <w:p>
            <w:r>
              <w:rPr>
                <w:rFonts w:ascii="Calibri" w:hAnsi="Calibri"/>
                <w:sz w:val="20"/>
              </w:rPr>
              <w:t>X509 Token Assertion</w:t>
            </w:r>
          </w:p>
        </w:tc>
        <w:tc>
          <w:tcPr>
            <w:tcW w:type="dxa" w:w="5783"/>
          </w:tcPr>
          <w:p>
            <w:r>
              <w:rPr>
                <w:rFonts w:ascii="Calibri" w:hAnsi="Calibri"/>
                <w:sz w:val="20"/>
              </w:rPr>
              <w:t>WssX509V3Token10</w:t>
            </w:r>
          </w:p>
        </w:tc>
      </w:tr>
      <w:tr>
        <w:trPr>
          <w:cantSplit/>
        </w:trPr>
        <w:tc>
          <w:tcPr>
            <w:tcW w:type="dxa" w:w="3118"/>
            <w:shd w:fill="F5F8FA"/>
          </w:tcPr>
          <w:p>
            <w:r>
              <w:rPr>
                <w:rFonts w:ascii="Calibri" w:hAnsi="Calibri"/>
                <w:sz w:val="20"/>
              </w:rPr>
              <w:t>Allow Chunking</w:t>
            </w:r>
          </w:p>
        </w:tc>
        <w:tc>
          <w:tcPr>
            <w:tcW w:type="dxa" w:w="5783"/>
            <w:shd w:fill="F5F8FA"/>
          </w:tcPr>
          <w:p>
            <w:r>
              <w:rPr>
                <w:rFonts w:ascii="Calibri" w:hAnsi="Calibri"/>
                <w:sz w:val="20"/>
              </w:rPr>
              <w:t>1</w:t>
            </w:r>
          </w:p>
        </w:tc>
      </w:tr>
      <w:tr>
        <w:trPr>
          <w:cantSplit/>
        </w:trPr>
        <w:tc>
          <w:tcPr>
            <w:tcW w:type="dxa" w:w="3118"/>
          </w:tcPr>
          <w:p>
            <w:r>
              <w:rPr>
                <w:rFonts w:ascii="Calibri" w:hAnsi="Calibri"/>
                <w:sz w:val="20"/>
              </w:rPr>
              <w:t>Sender Basic Security Profile Compliant</w:t>
            </w:r>
          </w:p>
        </w:tc>
        <w:tc>
          <w:tcPr>
            <w:tcW w:type="dxa" w:w="5783"/>
          </w:tcPr>
          <w:p>
            <w:r>
              <w:rPr>
                <w:rFonts w:ascii="Calibri" w:hAnsi="Calibri"/>
                <w:sz w:val="20"/>
              </w:rPr>
              <w:t>1</w:t>
            </w:r>
          </w:p>
        </w:tc>
      </w:tr>
      <w:tr>
        <w:trPr>
          <w:cantSplit/>
        </w:trPr>
        <w:tc>
          <w:tcPr>
            <w:tcW w:type="dxa" w:w="3118"/>
            <w:shd w:fill="F5F8FA"/>
          </w:tcPr>
          <w:p>
            <w:r>
              <w:rPr>
                <w:rFonts w:ascii="Calibri" w:hAnsi="Calibri"/>
                <w:sz w:val="20"/>
              </w:rPr>
              <w:t>System</w:t>
            </w:r>
          </w:p>
        </w:tc>
        <w:tc>
          <w:tcPr>
            <w:tcW w:type="dxa" w:w="5783"/>
            <w:shd w:fill="F5F8FA"/>
          </w:tcPr>
          <w:p>
            <w:r>
              <w:rPr>
                <w:rFonts w:ascii="Calibri" w:hAnsi="Calibri"/>
                <w:sz w:val="20"/>
              </w:rPr>
              <w:t>MIC</w:t>
            </w:r>
          </w:p>
        </w:tc>
      </w:tr>
      <w:tr>
        <w:trPr>
          <w:cantSplit/>
        </w:trPr>
        <w:tc>
          <w:tcPr>
            <w:tcW w:type="dxa" w:w="3118"/>
          </w:tcPr>
          <w:p>
            <w:r>
              <w:rPr>
                <w:rFonts w:ascii="Calibri" w:hAnsi="Calibri"/>
                <w:sz w:val="20"/>
              </w:rPr>
              <w:t>Algorithm Suite Assertion</w:t>
            </w:r>
          </w:p>
        </w:tc>
        <w:tc>
          <w:tcPr>
            <w:tcW w:type="dxa" w:w="5783"/>
          </w:tcPr>
          <w:p>
            <w:r>
              <w:rPr>
                <w:rFonts w:ascii="Calibri" w:hAnsi="Calibri"/>
                <w:sz w:val="20"/>
              </w:rPr>
              <w:t>Basic128Rsa15</w:t>
            </w:r>
          </w:p>
        </w:tc>
      </w:tr>
      <w:tr>
        <w:trPr>
          <w:cantSplit/>
        </w:trPr>
        <w:tc>
          <w:tcPr>
            <w:tcW w:type="dxa" w:w="3118"/>
            <w:shd w:fill="F5F8FA"/>
          </w:tcPr>
          <w:p>
            <w:r>
              <w:rPr>
                <w:rFonts w:ascii="Calibri" w:hAnsi="Calibri"/>
                <w:sz w:val="20"/>
              </w:rPr>
              <w:t>Transport Protocol</w:t>
            </w:r>
          </w:p>
        </w:tc>
        <w:tc>
          <w:tcPr>
            <w:tcW w:type="dxa" w:w="5783"/>
            <w:shd w:fill="F5F8FA"/>
          </w:tcPr>
          <w:p>
            <w:r>
              <w:rPr>
                <w:rFonts w:ascii="Calibri" w:hAnsi="Calibri"/>
                <w:sz w:val="20"/>
              </w:rPr>
              <w:t>HTTP</w:t>
            </w:r>
          </w:p>
        </w:tc>
      </w:tr>
      <w:tr>
        <w:trPr>
          <w:cantSplit/>
        </w:trPr>
        <w:tc>
          <w:tcPr>
            <w:tcW w:type="dxa" w:w="3118"/>
          </w:tcPr>
          <w:p>
            <w:r>
              <w:rPr>
                <w:rFonts w:ascii="Calibri" w:hAnsi="Calibri"/>
                <w:sz w:val="20"/>
              </w:rPr>
              <w:t>W S Security Type Outbound</w:t>
            </w:r>
          </w:p>
        </w:tc>
        <w:tc>
          <w:tcPr>
            <w:tcW w:type="dxa" w:w="5783"/>
          </w:tcPr>
          <w:p>
            <w:r>
              <w:rPr>
                <w:rFonts w:ascii="Calibri" w:hAnsi="Calibri"/>
                <w:sz w:val="20"/>
              </w:rPr>
              <w:t>SignMessage</w:t>
            </w:r>
          </w:p>
        </w:tc>
      </w:tr>
      <w:tr>
        <w:trPr>
          <w:cantSplit/>
        </w:trPr>
        <w:tc>
          <w:tcPr>
            <w:tcW w:type="dxa" w:w="3118"/>
            <w:shd w:fill="F5F8FA"/>
          </w:tcPr>
          <w:p>
            <w:r>
              <w:rPr>
                <w:rFonts w:ascii="Calibri" w:hAnsi="Calibri"/>
                <w:sz w:val="20"/>
              </w:rPr>
              <w:t>Initiator Token Include Strategy Outbound</w:t>
            </w:r>
          </w:p>
        </w:tc>
        <w:tc>
          <w:tcPr>
            <w:tcW w:type="dxa" w:w="5783"/>
            <w:shd w:fill="F5F8FA"/>
          </w:tcPr>
          <w:p>
            <w:r>
              <w:rPr>
                <w:rFonts w:ascii="Calibri" w:hAnsi="Calibri"/>
                <w:sz w:val="20"/>
              </w:rPr>
              <w:t>AlwaysToRecipient</w:t>
            </w:r>
          </w:p>
        </w:tc>
      </w:tr>
      <w:tr>
        <w:trPr>
          <w:cantSplit/>
        </w:trPr>
        <w:tc>
          <w:tcPr>
            <w:tcW w:type="dxa" w:w="3118"/>
          </w:tcPr>
          <w:p>
            <w:r>
              <w:rPr>
                <w:rFonts w:ascii="Calibri" w:hAnsi="Calibri"/>
                <w:sz w:val="20"/>
              </w:rPr>
              <w:t>Set Time Stamp</w:t>
            </w:r>
          </w:p>
        </w:tc>
        <w:tc>
          <w:tcPr>
            <w:tcW w:type="dxa" w:w="5783"/>
          </w:tcPr>
          <w:p>
            <w:r>
              <w:rPr>
                <w:rFonts w:ascii="Calibri" w:hAnsi="Calibri"/>
                <w:sz w:val="20"/>
              </w:rPr>
              <w:t>0</w:t>
            </w:r>
          </w:p>
        </w:tc>
      </w:tr>
      <w:tr>
        <w:trPr>
          <w:cantSplit/>
        </w:trPr>
        <w:tc>
          <w:tcPr>
            <w:tcW w:type="dxa" w:w="3118"/>
            <w:shd w:fill="F5F8FA"/>
          </w:tcPr>
          <w:p>
            <w:r>
              <w:rPr>
                <w:rFonts w:ascii="Calibri" w:hAnsi="Calibri"/>
                <w:sz w:val="20"/>
              </w:rPr>
              <w:t>Compress Message</w:t>
            </w:r>
          </w:p>
        </w:tc>
        <w:tc>
          <w:tcPr>
            <w:tcW w:type="dxa" w:w="5783"/>
            <w:shd w:fill="F5F8FA"/>
          </w:tcPr>
          <w:p>
            <w:r>
              <w:rPr>
                <w:rFonts w:ascii="Calibri" w:hAnsi="Calibri"/>
                <w:sz w:val="20"/>
              </w:rPr>
              <w:t>0</w:t>
            </w:r>
          </w:p>
        </w:tc>
      </w:tr>
      <w:tr>
        <w:trPr>
          <w:cantSplit/>
        </w:trPr>
        <w:tc>
          <w:tcPr>
            <w:tcW w:type="dxa" w:w="3118"/>
          </w:tcPr>
          <w:p>
            <w:r>
              <w:rPr>
                <w:rFonts w:ascii="Calibri" w:hAnsi="Calibri"/>
                <w:sz w:val="20"/>
              </w:rPr>
              <w:t>Send Http Response Code</w:t>
            </w:r>
          </w:p>
        </w:tc>
        <w:tc>
          <w:tcPr>
            <w:tcW w:type="dxa" w:w="5783"/>
          </w:tcPr>
          <w:p>
            <w:r>
              <w:rPr>
                <w:rFonts w:ascii="Calibri" w:hAnsi="Calibri"/>
                <w:sz w:val="20"/>
              </w:rPr>
              <w:t>1</w:t>
            </w:r>
          </w:p>
        </w:tc>
      </w:tr>
      <w:tr>
        <w:trPr>
          <w:cantSplit/>
        </w:trPr>
        <w:tc>
          <w:tcPr>
            <w:tcW w:type="dxa" w:w="3118"/>
            <w:shd w:fill="F5F8FA"/>
          </w:tcPr>
          <w:p>
            <w:r>
              <w:rPr>
                <w:rFonts w:ascii="Calibri" w:hAnsi="Calibri"/>
                <w:sz w:val="20"/>
              </w:rPr>
              <w:t>Message Protocol</w:t>
            </w:r>
          </w:p>
        </w:tc>
        <w:tc>
          <w:tcPr>
            <w:tcW w:type="dxa" w:w="5783"/>
            <w:shd w:fill="F5F8FA"/>
          </w:tcPr>
          <w:p>
            <w:r>
              <w:rPr>
                <w:rFonts w:ascii="Calibri" w:hAnsi="Calibri"/>
                <w:sz w:val="20"/>
              </w:rPr>
              <w:t>SOAP 1.x</w:t>
            </w:r>
          </w:p>
        </w:tc>
      </w:tr>
      <w:tr>
        <w:trPr>
          <w:cantSplit/>
        </w:trPr>
        <w:tc>
          <w:tcPr>
            <w:tcW w:type="dxa" w:w="3118"/>
          </w:tcPr>
          <w:p>
            <w:r>
              <w:rPr>
                <w:rFonts w:ascii="Calibri" w:hAnsi="Calibri"/>
                <w:sz w:val="20"/>
              </w:rPr>
              <w:t>Request Timeout</w:t>
            </w:r>
          </w:p>
        </w:tc>
        <w:tc>
          <w:tcPr>
            <w:tcW w:type="dxa" w:w="5783"/>
          </w:tcPr>
          <w:p>
            <w:r>
              <w:rPr>
                <w:rFonts w:ascii="Calibri" w:hAnsi="Calibri"/>
                <w:sz w:val="20"/>
              </w:rPr>
              <w:t>60000</w:t>
            </w:r>
          </w:p>
        </w:tc>
      </w:tr>
      <w:tr>
        <w:trPr>
          <w:cantSplit/>
        </w:trPr>
        <w:tc>
          <w:tcPr>
            <w:tcW w:type="dxa" w:w="3118"/>
            <w:shd w:fill="F5F8FA"/>
          </w:tcPr>
          <w:p>
            <w:r>
              <w:rPr>
                <w:rFonts w:ascii="Calibri" w:hAnsi="Calibri"/>
                <w:sz w:val="20"/>
              </w:rPr>
              <w:t>Sender Basic Security Profile Compliant Wsdl</w:t>
            </w:r>
          </w:p>
        </w:tc>
        <w:tc>
          <w:tcPr>
            <w:tcW w:type="dxa" w:w="5783"/>
            <w:shd w:fill="F5F8FA"/>
          </w:tcPr>
          <w:p>
            <w:r>
              <w:rPr>
                <w:rFonts w:ascii="Calibri" w:hAnsi="Calibri"/>
                <w:sz w:val="20"/>
              </w:rPr>
              <w:t>1</w:t>
            </w:r>
          </w:p>
        </w:tc>
      </w:tr>
      <w:tr>
        <w:trPr>
          <w:cantSplit/>
        </w:trPr>
        <w:tc>
          <w:tcPr>
            <w:tcW w:type="dxa" w:w="3118"/>
          </w:tcPr>
          <w:p>
            <w:r>
              <w:rPr>
                <w:rFonts w:ascii="Calibri" w:hAnsi="Calibri"/>
                <w:sz w:val="20"/>
              </w:rPr>
              <w:t>Proxy Type</w:t>
            </w:r>
          </w:p>
        </w:tc>
        <w:tc>
          <w:tcPr>
            <w:tcW w:type="dxa" w:w="5783"/>
          </w:tcPr>
          <w:p>
            <w:r>
              <w:rPr>
                <w:rFonts w:ascii="Calibri" w:hAnsi="Calibri"/>
                <w:sz w:val="20"/>
              </w:rPr>
              <w:t>default</w:t>
            </w:r>
          </w:p>
        </w:tc>
      </w:tr>
      <w:tr>
        <w:trPr>
          <w:cantSplit/>
        </w:trPr>
        <w:tc>
          <w:tcPr>
            <w:tcW w:type="dxa" w:w="3118"/>
            <w:shd w:fill="F5F8FA"/>
          </w:tcPr>
          <w:p>
            <w:r>
              <w:rPr>
                <w:rFonts w:ascii="Calibri" w:hAnsi="Calibri"/>
                <w:sz w:val="20"/>
              </w:rPr>
              <w:t>W S Security Outbound</w:t>
            </w:r>
          </w:p>
        </w:tc>
        <w:tc>
          <w:tcPr>
            <w:tcW w:type="dxa" w:w="5783"/>
            <w:shd w:fill="F5F8FA"/>
          </w:tcPr>
          <w:p>
            <w:r>
              <w:rPr>
                <w:rFonts w:ascii="Calibri" w:hAnsi="Calibri"/>
                <w:sz w:val="20"/>
              </w:rPr>
              <w:t>None</w:t>
            </w:r>
          </w:p>
        </w:tc>
      </w:tr>
      <w:tr>
        <w:trPr>
          <w:cantSplit/>
        </w:trPr>
        <w:tc>
          <w:tcPr>
            <w:tcW w:type="dxa" w:w="3118"/>
          </w:tcPr>
          <w:p>
            <w:r>
              <w:rPr>
                <w:rFonts w:ascii="Calibri" w:hAnsi="Calibri"/>
                <w:sz w:val="20"/>
              </w:rPr>
              <w:t>Recipient Token Include Strategy</w:t>
            </w:r>
          </w:p>
        </w:tc>
        <w:tc>
          <w:tcPr>
            <w:tcW w:type="dxa" w:w="5783"/>
          </w:tcPr>
          <w:p>
            <w:r>
              <w:rPr>
                <w:rFonts w:ascii="Calibri" w:hAnsi="Calibri"/>
                <w:sz w:val="20"/>
              </w:rPr>
              <w:t>Never</w:t>
            </w:r>
          </w:p>
        </w:tc>
      </w:tr>
      <w:tr>
        <w:trPr>
          <w:cantSplit/>
        </w:trPr>
        <w:tc>
          <w:tcPr>
            <w:tcW w:type="dxa" w:w="3118"/>
            <w:shd w:fill="F5F8FA"/>
          </w:tcPr>
          <w:p>
            <w:r>
              <w:rPr>
                <w:rFonts w:ascii="Calibri" w:hAnsi="Calibri"/>
                <w:sz w:val="20"/>
              </w:rPr>
              <w:t>Keep Connection Alive</w:t>
            </w:r>
          </w:p>
        </w:tc>
        <w:tc>
          <w:tcPr>
            <w:tcW w:type="dxa" w:w="5783"/>
            <w:shd w:fill="F5F8FA"/>
          </w:tcPr>
          <w:p>
            <w:r>
              <w:rPr>
                <w:rFonts w:ascii="Calibri" w:hAnsi="Calibri"/>
                <w:sz w:val="20"/>
              </w:rPr>
              <w:t>1</w:t>
            </w:r>
          </w:p>
        </w:tc>
      </w:tr>
      <w:tr>
        <w:trPr>
          <w:cantSplit/>
        </w:trPr>
        <w:tc>
          <w:tcPr>
            <w:tcW w:type="dxa" w:w="3118"/>
          </w:tcPr>
          <w:p>
            <w:r>
              <w:rPr>
                <w:rFonts w:ascii="Calibri" w:hAnsi="Calibri"/>
                <w:sz w:val="20"/>
              </w:rPr>
              <w:t>Layout Outbound</w:t>
            </w:r>
          </w:p>
        </w:tc>
        <w:tc>
          <w:tcPr>
            <w:tcW w:type="dxa" w:w="5783"/>
          </w:tcPr>
          <w:p>
            <w:r>
              <w:rPr>
                <w:rFonts w:ascii="Calibri" w:hAnsi="Calibri"/>
                <w:sz w:val="20"/>
              </w:rPr>
              <w:t>Strict</w:t>
            </w:r>
          </w:p>
        </w:tc>
      </w:tr>
    </w:tbl>
    <w:p/>
    <w:p>
      <w:pPr>
        <w:pStyle w:val="Heading2"/>
        <w:keepNext/>
        <w:keepLines/>
        <w:outlineLvl w:val="1"/>
      </w:pPr>
      <w:r>
        <w:rPr>
          <w:rFonts w:ascii="Calibri Light" w:hAnsi="Calibri Light"/>
          <w:color w:val="0078B4"/>
          <w:sz w:val="28"/>
        </w:rPr>
        <w:t>5.5 Mappings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Name</w:t>
            </w:r>
          </w:p>
        </w:tc>
        <w:tc>
          <w:tcPr>
            <w:tcW w:type="dxa" w:w="2835"/>
            <w:shd w:fill="005293"/>
          </w:tcPr>
          <w:p>
            <w:pPr>
              <w:keepNext/>
            </w:pPr>
            <w:r>
              <w:rPr>
                <w:rFonts w:ascii="Calibri" w:hAnsi="Calibri"/>
                <w:b/>
                <w:color w:val="FFFFFF"/>
                <w:sz w:val="20"/>
              </w:rPr>
              <w:t>2-Line Summary</w:t>
            </w:r>
          </w:p>
        </w:tc>
        <w:tc>
          <w:tcPr>
            <w:tcW w:type="dxa" w:w="3798"/>
            <w:shd w:fill="005293"/>
          </w:tcPr>
          <w:p>
            <w:pPr>
              <w:keepNext/>
            </w:pPr>
            <w:r>
              <w:rPr>
                <w:rFonts w:ascii="Calibri" w:hAnsi="Calibri"/>
                <w:b/>
                <w:color w:val="FFFFFF"/>
                <w:sz w:val="20"/>
              </w:rPr>
              <w:t>Mapping File Link</w:t>
            </w:r>
          </w:p>
        </w:tc>
      </w:tr>
      <w:tr>
        <w:trPr>
          <w:cantSplit/>
        </w:trPr>
        <w:tc>
          <w:tcPr>
            <w:tcW w:type="dxa" w:w="2268"/>
          </w:tcPr>
          <w:p>
            <w:r>
              <w:rPr>
                <w:rFonts w:ascii="Calibri" w:hAnsi="Calibri"/>
                <w:sz w:val="20"/>
              </w:rPr>
              <w:t>Deliveries_to_CustomsDeclaration_XSLT</w:t>
            </w:r>
          </w:p>
        </w:tc>
        <w:tc>
          <w:tcPr>
            <w:tcW w:type="dxa" w:w="2835"/>
          </w:tcPr>
          <w:p>
            <w:r>
              <w:rPr>
                <w:rFonts w:ascii="Calibri" w:hAnsi="Calibri"/>
                <w:sz w:val="20"/>
              </w:rPr>
              <w:t>This mapping transforms Deliveries data into the CustomsDeclaration structure used later in SAP CI.</w:t>
              <w:br/>
              <w:t>It is executed during message processing to reshape the payload before the next handoff.</w:t>
            </w:r>
          </w:p>
        </w:tc>
        <w:tc>
          <w:tcPr>
            <w:tcW w:type="dxa" w:w="3798"/>
          </w:tcPr>
          <w:p>
            <w:r>
              <w:rPr>
                <w:rFonts w:ascii="Calibri" w:hAnsi="Calibri"/>
                <w:sz w:val="20"/>
              </w:rPr>
              <w:t>src\main\resources\mapping\Deliveries_to_CustomsDeclaration_XSLT.xsl</w:t>
            </w:r>
          </w:p>
        </w:tc>
      </w:tr>
      <w:tr>
        <w:trPr>
          <w:cantSplit/>
        </w:trPr>
        <w:tc>
          <w:tcPr>
            <w:tcW w:type="dxa" w:w="2268"/>
            <w:shd w:fill="F5F8FA"/>
          </w:tcPr>
          <w:p>
            <w:r>
              <w:rPr>
                <w:rFonts w:ascii="Calibri" w:hAnsi="Calibri"/>
                <w:sz w:val="20"/>
              </w:rPr>
              <w:t>Deliveries_to_Deliveries_XSLT</w:t>
            </w:r>
          </w:p>
        </w:tc>
        <w:tc>
          <w:tcPr>
            <w:tcW w:type="dxa" w:w="2835"/>
            <w:shd w:fill="F5F8FA"/>
          </w:tcPr>
          <w:p>
            <w:r>
              <w:rPr>
                <w:rFonts w:ascii="Calibri" w:hAnsi="Calibri"/>
                <w:sz w:val="20"/>
              </w:rPr>
              <w:t>This mapping transforms Deliveries data into the Deliveries structure used later in SAP CI.</w:t>
              <w:br/>
              <w:t>It is executed during message processing to reshape the payload before the next handoff.</w:t>
            </w:r>
          </w:p>
        </w:tc>
        <w:tc>
          <w:tcPr>
            <w:tcW w:type="dxa" w:w="3798"/>
            <w:shd w:fill="F5F8FA"/>
          </w:tcPr>
          <w:p>
            <w:r>
              <w:rPr>
                <w:rFonts w:ascii="Calibri" w:hAnsi="Calibri"/>
                <w:sz w:val="20"/>
              </w:rPr>
              <w:t>src\main\resources\mapping\Deliveries_to_Deliveries_XSLT.xsl</w:t>
            </w:r>
          </w:p>
        </w:tc>
      </w:tr>
    </w:tbl>
    <w:p/>
    <w:p>
      <w:pPr>
        <w:pStyle w:val="Heading3"/>
        <w:keepNext/>
        <w:keepLines/>
        <w:outlineLvl w:val="2"/>
        <w:collapsed w:val="1"/>
        <w15:collapsed xmlns:w15="http://schemas.microsoft.com/office/word/2012/wordml"/>
      </w:pPr>
      <w:r>
        <w:rPr>
          <w:rFonts w:ascii="Calibri Light" w:hAnsi="Calibri Light"/>
          <w:color w:val="212529"/>
          <w:sz w:val="24"/>
        </w:rPr>
        <w:t>Deliveries_to_CustomsDeclaration_XSLT</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Source Message / Object</w:t>
            </w:r>
          </w:p>
        </w:tc>
        <w:tc>
          <w:tcPr>
            <w:tcW w:type="dxa" w:w="5783"/>
          </w:tcPr>
          <w:p>
            <w:r>
              <w:rPr>
                <w:rFonts w:ascii="Calibri" w:hAnsi="Calibri"/>
                <w:sz w:val="20"/>
              </w:rPr>
              <w:t>Deliveries</w:t>
            </w:r>
          </w:p>
        </w:tc>
      </w:tr>
      <w:tr>
        <w:trPr>
          <w:cantSplit/>
        </w:trPr>
        <w:tc>
          <w:tcPr>
            <w:tcW w:type="dxa" w:w="3118"/>
            <w:shd w:fill="F5F8FA"/>
          </w:tcPr>
          <w:p>
            <w:r>
              <w:rPr>
                <w:rFonts w:ascii="Calibri" w:hAnsi="Calibri"/>
                <w:sz w:val="20"/>
              </w:rPr>
              <w:t>Target Message / Object</w:t>
            </w:r>
          </w:p>
        </w:tc>
        <w:tc>
          <w:tcPr>
            <w:tcW w:type="dxa" w:w="5783"/>
            <w:shd w:fill="F5F8FA"/>
          </w:tcPr>
          <w:p>
            <w:r>
              <w:rPr>
                <w:rFonts w:ascii="Calibri" w:hAnsi="Calibri"/>
                <w:sz w:val="20"/>
              </w:rPr>
              <w:t>CustomsDeclaration</w:t>
            </w:r>
          </w:p>
        </w:tc>
      </w:tr>
    </w:tbl>
    <w:p/>
    <w:p>
      <w:pPr>
        <w:pStyle w:val="Heading3"/>
        <w:keepNext/>
        <w:keepLines/>
        <w:outlineLvl w:val="2"/>
        <w:collapsed w:val="1"/>
        <w15:collapsed xmlns:w15="http://schemas.microsoft.com/office/word/2012/wordml"/>
      </w:pPr>
      <w:r>
        <w:rPr>
          <w:rFonts w:ascii="Calibri Light" w:hAnsi="Calibri Light"/>
          <w:color w:val="212529"/>
          <w:sz w:val="24"/>
        </w:rPr>
        <w:t>Deliveries_to_Deliveries_XSLT</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Source Message / Object</w:t>
            </w:r>
          </w:p>
        </w:tc>
        <w:tc>
          <w:tcPr>
            <w:tcW w:type="dxa" w:w="5783"/>
          </w:tcPr>
          <w:p>
            <w:r>
              <w:rPr>
                <w:rFonts w:ascii="Calibri" w:hAnsi="Calibri"/>
                <w:sz w:val="20"/>
              </w:rPr>
              <w:t>Deliveries</w:t>
            </w:r>
          </w:p>
        </w:tc>
      </w:tr>
      <w:tr>
        <w:trPr>
          <w:cantSplit/>
        </w:trPr>
        <w:tc>
          <w:tcPr>
            <w:tcW w:type="dxa" w:w="3118"/>
            <w:shd w:fill="F5F8FA"/>
          </w:tcPr>
          <w:p>
            <w:r>
              <w:rPr>
                <w:rFonts w:ascii="Calibri" w:hAnsi="Calibri"/>
                <w:sz w:val="20"/>
              </w:rPr>
              <w:t>Target Message / Object</w:t>
            </w:r>
          </w:p>
        </w:tc>
        <w:tc>
          <w:tcPr>
            <w:tcW w:type="dxa" w:w="5783"/>
            <w:shd w:fill="F5F8FA"/>
          </w:tcPr>
          <w:p>
            <w:r>
              <w:rPr>
                <w:rFonts w:ascii="Calibri" w:hAnsi="Calibri"/>
                <w:sz w:val="20"/>
              </w:rPr>
              <w:t>Deliveries</w:t>
            </w:r>
          </w:p>
        </w:tc>
      </w:tr>
    </w:tbl>
    <w:p/>
    <w:p>
      <w:pPr>
        <w:pStyle w:val="Heading2"/>
        <w:keepNext/>
        <w:keepLines/>
        <w:outlineLvl w:val="1"/>
      </w:pPr>
      <w:r>
        <w:rPr>
          <w:rFonts w:ascii="Calibri Light" w:hAnsi="Calibri Light"/>
          <w:color w:val="0078B4"/>
          <w:sz w:val="28"/>
        </w:rPr>
        <w:t>5.6 Security</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Security Aspect</w:t>
            </w:r>
          </w:p>
        </w:tc>
        <w:tc>
          <w:tcPr>
            <w:tcW w:type="dxa" w:w="5783"/>
            <w:shd w:fill="005293"/>
          </w:tcPr>
          <w:p>
            <w:pPr>
              <w:keepNext/>
            </w:pPr>
            <w:r>
              <w:rPr>
                <w:rFonts w:ascii="Calibri" w:hAnsi="Calibri"/>
                <w:b/>
                <w:color w:val="FFFFFF"/>
                <w:sz w:val="20"/>
              </w:rPr>
              <w:t>Details</w:t>
            </w:r>
          </w:p>
        </w:tc>
      </w:tr>
      <w:tr>
        <w:trPr>
          <w:cantSplit/>
        </w:trPr>
        <w:tc>
          <w:tcPr>
            <w:tcW w:type="dxa" w:w="3118"/>
          </w:tcPr>
          <w:p>
            <w:r>
              <w:rPr>
                <w:rFonts w:ascii="Calibri" w:hAnsi="Calibri"/>
                <w:sz w:val="20"/>
              </w:rPr>
              <w:t>Authentication</w:t>
            </w:r>
          </w:p>
        </w:tc>
        <w:tc>
          <w:tcPr>
            <w:tcW w:type="dxa" w:w="5783"/>
          </w:tcPr>
          <w:p>
            <w:r>
              <w:rPr>
                <w:rFonts w:ascii="Calibri" w:hAnsi="Calibri"/>
                <w:sz w:val="20"/>
              </w:rPr>
              <w:t>SOAP adapter configured with WSSecurity for outbound communication to MIC. Sender authentication type is not specified in the iFlow.</w:t>
            </w:r>
          </w:p>
        </w:tc>
      </w:tr>
      <w:tr>
        <w:trPr>
          <w:cantSplit/>
        </w:trPr>
        <w:tc>
          <w:tcPr>
            <w:tcW w:type="dxa" w:w="3118"/>
            <w:shd w:fill="F5F8FA"/>
          </w:tcPr>
          <w:p>
            <w:r>
              <w:rPr>
                <w:rFonts w:ascii="Calibri" w:hAnsi="Calibri"/>
                <w:sz w:val="20"/>
              </w:rPr>
              <w:t>Authorization</w:t>
            </w:r>
          </w:p>
        </w:tc>
        <w:tc>
          <w:tcPr>
            <w:tcW w:type="dxa" w:w="5783"/>
            <w:shd w:fill="F5F8FA"/>
          </w:tcPr>
          <w:p>
            <w:r>
              <w:rPr>
                <w:rFonts w:ascii="Calibri" w:hAnsi="Calibri"/>
                <w:sz w:val="20"/>
              </w:rPr>
              <w:t>Authorization is likely handled within the MIC system.</w:t>
            </w:r>
          </w:p>
        </w:tc>
      </w:tr>
      <w:tr>
        <w:trPr>
          <w:cantSplit/>
        </w:trPr>
        <w:tc>
          <w:tcPr>
            <w:tcW w:type="dxa" w:w="3118"/>
          </w:tcPr>
          <w:p>
            <w:r>
              <w:rPr>
                <w:rFonts w:ascii="Calibri" w:hAnsi="Calibri"/>
                <w:sz w:val="20"/>
              </w:rPr>
              <w:t>Encryption</w:t>
            </w:r>
          </w:p>
        </w:tc>
        <w:tc>
          <w:tcPr>
            <w:tcW w:type="dxa" w:w="5783"/>
          </w:tcPr>
          <w:p>
            <w:r>
              <w:rPr>
                <w:rFonts w:ascii="Calibri" w:hAnsi="Calibri"/>
                <w:sz w:val="20"/>
              </w:rPr>
              <w:t>TLS/SSL encryption is used for communication with MIC.</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Namespace Mapping</w:t>
            </w:r>
          </w:p>
        </w:tc>
        <w:tc>
          <w:tcPr>
            <w:tcW w:type="dxa" w:w="5783"/>
          </w:tcPr>
          <w:p>
            <w:r>
              <w:rPr>
                <w:rFonts w:ascii="Calibri" w:hAnsi="Calibri"/>
                <w:sz w:val="20"/>
              </w:rPr>
              <w:t>xmlns:p1=http://service.aes.cust.mic.at</w:t>
            </w:r>
          </w:p>
        </w:tc>
      </w:tr>
      <w:tr>
        <w:trPr>
          <w:cantSplit/>
        </w:trPr>
        <w:tc>
          <w:tcPr>
            <w:tcW w:type="dxa" w:w="3118"/>
            <w:shd w:fill="F5F8FA"/>
          </w:tcPr>
          <w:p>
            <w:r>
              <w:rPr>
                <w:rFonts w:ascii="Calibri" w:hAnsi="Calibri"/>
                <w:sz w:val="20"/>
              </w:rPr>
              <w:t>Http Session Handling</w:t>
            </w:r>
          </w:p>
        </w:tc>
        <w:tc>
          <w:tcPr>
            <w:tcW w:type="dxa" w:w="5783"/>
            <w:shd w:fill="F5F8FA"/>
          </w:tcPr>
          <w:p>
            <w:r>
              <w:rPr>
                <w:rFonts w:ascii="Calibri" w:hAnsi="Calibri"/>
                <w:sz w:val="20"/>
              </w:rPr>
              <w:t>None</w:t>
            </w:r>
          </w:p>
        </w:tc>
      </w:tr>
      <w:tr>
        <w:trPr>
          <w:cantSplit/>
        </w:trPr>
        <w:tc>
          <w:tcPr>
            <w:tcW w:type="dxa" w:w="3118"/>
          </w:tcPr>
          <w:p>
            <w:r>
              <w:rPr>
                <w:rFonts w:ascii="Calibri" w:hAnsi="Calibri"/>
                <w:sz w:val="20"/>
              </w:rPr>
              <w:t>Return Exception To Sender</w:t>
            </w:r>
          </w:p>
        </w:tc>
        <w:tc>
          <w:tcPr>
            <w:tcW w:type="dxa" w:w="5783"/>
          </w:tcPr>
          <w:p>
            <w:r>
              <w:rPr>
                <w:rFonts w:ascii="Calibri" w:hAnsi="Calibri"/>
                <w:sz w:val="20"/>
              </w:rPr>
              <w:t>false</w:t>
            </w:r>
          </w:p>
        </w:tc>
      </w:tr>
      <w:tr>
        <w:trPr>
          <w:cantSplit/>
        </w:trPr>
        <w:tc>
          <w:tcPr>
            <w:tcW w:type="dxa" w:w="3118"/>
            <w:shd w:fill="F5F8FA"/>
          </w:tcPr>
          <w:p>
            <w:r>
              <w:rPr>
                <w:rFonts w:ascii="Calibri" w:hAnsi="Calibri"/>
                <w:sz w:val="20"/>
              </w:rPr>
              <w:t>Log</w:t>
            </w:r>
          </w:p>
        </w:tc>
        <w:tc>
          <w:tcPr>
            <w:tcW w:type="dxa" w:w="5783"/>
            <w:shd w:fill="F5F8FA"/>
          </w:tcPr>
          <w:p>
            <w:r>
              <w:rPr>
                <w:rFonts w:ascii="Calibri" w:hAnsi="Calibri"/>
                <w:sz w:val="20"/>
              </w:rPr>
              <w:t>All events</w:t>
            </w:r>
          </w:p>
        </w:tc>
      </w:tr>
      <w:tr>
        <w:trPr>
          <w:cantSplit/>
        </w:trPr>
        <w:tc>
          <w:tcPr>
            <w:tcW w:type="dxa" w:w="3118"/>
          </w:tcPr>
          <w:p>
            <w:r>
              <w:rPr>
                <w:rFonts w:ascii="Calibri" w:hAnsi="Calibri"/>
                <w:sz w:val="20"/>
              </w:rPr>
              <w:t>Cors Enabled</w:t>
            </w:r>
          </w:p>
        </w:tc>
        <w:tc>
          <w:tcPr>
            <w:tcW w:type="dxa" w:w="5783"/>
          </w:tcPr>
          <w:p>
            <w:r>
              <w:rPr>
                <w:rFonts w:ascii="Calibri" w:hAnsi="Calibri"/>
                <w:sz w:val="20"/>
              </w:rPr>
              <w:t>false</w:t>
            </w:r>
          </w:p>
        </w:tc>
      </w:tr>
      <w:tr>
        <w:trPr>
          <w:cantSplit/>
        </w:trPr>
        <w:tc>
          <w:tcPr>
            <w:tcW w:type="dxa" w:w="3118"/>
            <w:shd w:fill="F5F8FA"/>
          </w:tcPr>
          <w:p>
            <w:r>
              <w:rPr>
                <w:rFonts w:ascii="Calibri" w:hAnsi="Calibri"/>
                <w:sz w:val="20"/>
              </w:rPr>
              <w:t>Server Trace</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Access Control Allow Credentials</w:t>
            </w:r>
          </w:p>
        </w:tc>
        <w:tc>
          <w:tcPr>
            <w:tcW w:type="dxa" w:w="5783"/>
          </w:tcPr>
          <w:p>
            <w:r>
              <w:rPr>
                <w:rFonts w:ascii="Calibri" w:hAnsi="Calibri"/>
                <w:sz w:val="20"/>
              </w:rPr>
              <w:t>false</w:t>
            </w:r>
          </w:p>
        </w:tc>
      </w:tr>
    </w:tbl>
    <w:p/>
    <w:p>
      <w:pPr>
        <w:pStyle w:val="Heading2"/>
        <w:keepNext/>
        <w:keepLines/>
        <w:outlineLvl w:val="1"/>
      </w:pPr>
      <w:r>
        <w:rPr>
          <w:rFonts w:ascii="Calibri Light" w:hAnsi="Calibri Light"/>
          <w:color w:val="0078B4"/>
          <w:sz w:val="28"/>
        </w:rPr>
        <w:t>5.7 Groovy Scripts</w:t>
      </w:r>
    </w:p>
    <w:p>
      <w:pPr>
        <w:spacing w:after="160" w:line="276" w:lineRule="auto"/>
      </w:pPr>
      <w:r>
        <w:rPr>
          <w:rFonts w:ascii="Calibri" w:hAnsi="Calibri"/>
          <w:b w:val="0"/>
          <w:i w:val="0"/>
          <w:color w:val="212529"/>
          <w:sz w:val="22"/>
        </w:rPr>
        <w:t>Groovy scripts are used to perform message manipulation, header enrichment, and logging. They provide flexibility in handling complex data transformations and business logic.</w:t>
      </w:r>
    </w:p>
    <w:p>
      <w:pPr>
        <w:pStyle w:val="Heading3"/>
        <w:keepNext/>
        <w:keepLines/>
        <w:outlineLvl w:val="2"/>
        <w:collapsed w:val="1"/>
        <w15:collapsed xmlns:w15="http://schemas.microsoft.com/office/word/2012/wordml"/>
      </w:pPr>
      <w:r>
        <w:rPr>
          <w:rFonts w:ascii="Calibri Light" w:hAnsi="Calibri Light"/>
          <w:color w:val="212529"/>
          <w:sz w:val="24"/>
        </w:rPr>
        <w:t>callHeaders.groovy</w:t>
      </w:r>
    </w:p>
    <w:p>
      <w:pPr>
        <w:spacing w:after="160" w:line="276" w:lineRule="auto"/>
      </w:pPr>
      <w:r>
        <w:rPr>
          <w:rFonts w:ascii="Calibri" w:hAnsi="Calibri"/>
          <w:b w:val="0"/>
          <w:i w:val="0"/>
          <w:color w:val="212529"/>
          <w:sz w:val="22"/>
        </w:rPr>
        <w:t>This script logs header properties (Country, Region, BusinessObject, Sender, Receiver, TimeStamp, messageID) to the message log for auditing and monitoring.</w:t>
      </w:r>
    </w:p>
    <w:p>
      <w:pPr>
        <w:spacing w:after="40" w:line="276" w:lineRule="auto"/>
      </w:pPr>
      <w:r>
        <w:rPr>
          <w:rFonts w:ascii="Calibri" w:hAnsi="Calibri"/>
          <w:b w:val="0"/>
          <w:i/>
          <w:color w:val="212529"/>
          <w:sz w:val="22"/>
        </w:rPr>
        <w:t>[Groovy]</w:t>
      </w:r>
    </w:p>
    <w:p>
      <w:pPr>
        <w:ind w:left="360"/>
      </w:pPr>
      <w:r>
        <w:rPr>
          <w:rFonts w:ascii="Consolas" w:hAnsi="Consolas"/>
          <w:sz w:val="18"/>
        </w:rPr>
        <w:t>import com.sap.gateway.ip.core.customdev.util.Message;</w:t>
        <w:br/>
        <w:br/>
        <w:t>def Message processData(Message message) {</w:t>
        <w:br/>
        <w:t xml:space="preserve">    </w:t>
        <w:br/>
        <w:tab/>
        <w:t>def messageLog = messageLogFactory.getMessageLog(message);</w:t>
        <w:br/>
        <w:tab/>
        <w:t>if(messageLog != null){</w:t>
        <w:br/>
        <w:br/>
        <w:tab/>
        <w:tab/>
        <w:t>def Country = message.getHeaders().get("Country");</w:t>
        <w:tab/>
        <w:tab/>
        <w:br/>
        <w:tab/>
        <w:tab/>
        <w:t>if(Country!=null){</w:t>
        <w:br/>
        <w:tab/>
        <w:tab/>
        <w:tab/>
        <w:t>messageLog.addCustomHeaderProperty("Country", Country);</w:t>
        <w:tab/>
        <w:tab/>
        <w:br/>
        <w:t xml:space="preserve">        }</w:t>
        <w:br/>
        <w:t xml:space="preserve">        def Region = message.getHeaders().get("Region");</w:t>
        <w:tab/>
        <w:tab/>
        <w:br/>
        <w:tab/>
        <w:tab/>
        <w:t>if(Region!=null){</w:t>
        <w:br/>
        <w:tab/>
        <w:tab/>
        <w:tab/>
        <w:t>messageLog.addCustomHeaderProperty("Region", Region);</w:t>
        <w:tab/>
        <w:tab/>
        <w:br/>
        <w:t xml:space="preserve">        }</w:t>
        <w:br/>
        <w:t xml:space="preserve">        def BusinessObject = message.getHeaders().get("BusinessObject");</w:t>
        <w:tab/>
        <w:tab/>
        <w:br/>
        <w:tab/>
        <w:tab/>
        <w:t>if(BusinessObject!=null){</w:t>
        <w:br/>
        <w:tab/>
        <w:tab/>
        <w:tab/>
        <w:t>messageLog.addCustomHeaderProperty("BusinessObject", BusinessObject);</w:t>
        <w:tab/>
        <w:tab/>
        <w:br/>
        <w:t xml:space="preserve">        }</w:t>
        <w:br/>
        <w:t xml:space="preserve">        def Sender = message.getHeaders().get("Sender");</w:t>
        <w:tab/>
        <w:tab/>
        <w:br/>
        <w:tab/>
        <w:tab/>
        <w:t>if(Sender!=null){</w:t>
        <w:br/>
        <w:tab/>
        <w:tab/>
        <w:tab/>
        <w:t>messageLog.addCustomHeaderProperty("Sender", Sender);</w:t>
        <w:tab/>
        <w:tab/>
        <w:br/>
        <w:t xml:space="preserve">        }</w:t>
        <w:br/>
        <w:t xml:space="preserve">        def Receiver = message.getHeaders().get("Receiver");</w:t>
        <w:tab/>
        <w:tab/>
        <w:br/>
        <w:tab/>
        <w:tab/>
        <w:t>if(Receiver!=null){</w:t>
        <w:br/>
        <w:tab/>
        <w:tab/>
        <w:tab/>
        <w:t>messageLog.addCustomHeaderProperty("Receiver", Receiver);</w:t>
        <w:tab/>
        <w:tab/>
        <w:br/>
        <w:t xml:space="preserve">        }</w:t>
        <w:br/>
        <w:t xml:space="preserve">         def TimeStamp = message.getHeaders().get("TimeStamp");</w:t>
        <w:tab/>
        <w:tab/>
        <w:br/>
        <w:tab/>
        <w:tab/>
        <w:t>if(TimeStamp!=null){</w:t>
        <w:br/>
        <w:tab/>
        <w:tab/>
        <w:tab/>
        <w:t>messageLog.addCustomHeaderProperty("TimeStamp", TimeStamp);</w:t>
        <w:tab/>
        <w:tab/>
        <w:br/>
        <w:t xml:space="preserve">        }</w:t>
        <w:br/>
        <w:t xml:space="preserve">        def messageID = message.getHeaders().get("messageID");</w:t>
        <w:tab/>
        <w:tab/>
        <w:br/>
        <w:tab/>
        <w:tab/>
        <w:t>if(messageID!=null){</w:t>
        <w:br/>
        <w:tab/>
        <w:tab/>
        <w:tab/>
        <w:t>messageLog.addCustomHeaderProperty("messageID", messageID);</w:t>
        <w:tab/>
        <w:tab/>
        <w:br/>
        <w:t xml:space="preserve">        }</w:t>
        <w:br/>
        <w:tab/>
        <w:t>}</w:t>
        <w:br/>
        <w:tab/>
        <w:t>return message;</w:t>
        <w:br/>
        <w:t>}</w:t>
      </w:r>
    </w:p>
    <w:p>
      <w:pPr>
        <w:pStyle w:val="Heading3"/>
        <w:keepNext/>
        <w:keepLines/>
        <w:outlineLvl w:val="2"/>
        <w:collapsed w:val="1"/>
        <w15:collapsed xmlns:w15="http://schemas.microsoft.com/office/word/2012/wordml"/>
      </w:pPr>
      <w:r>
        <w:rPr>
          <w:rFonts w:ascii="Calibri Light" w:hAnsi="Calibri Light"/>
          <w:color w:val="212529"/>
          <w:sz w:val="24"/>
        </w:rPr>
        <w:t>replace_envelop.groovy</w:t>
      </w:r>
    </w:p>
    <w:p>
      <w:pPr>
        <w:spacing w:after="160" w:line="276" w:lineRule="auto"/>
      </w:pPr>
      <w:r>
        <w:rPr>
          <w:rFonts w:ascii="Calibri" w:hAnsi="Calibri"/>
          <w:b w:val="0"/>
          <w:i w:val="0"/>
          <w:color w:val="212529"/>
          <w:sz w:val="22"/>
        </w:rPr>
        <w:t>This script removes the SOAP envelope and adjusts namespaces in the message body to prepare it for the MIC system.</w:t>
      </w:r>
    </w:p>
    <w:p>
      <w:pPr>
        <w:spacing w:after="40" w:line="276" w:lineRule="auto"/>
      </w:pPr>
      <w:r>
        <w:rPr>
          <w:rFonts w:ascii="Calibri" w:hAnsi="Calibri"/>
          <w:b w:val="0"/>
          <w:i/>
          <w:color w:val="212529"/>
          <w:sz w:val="22"/>
        </w:rPr>
        <w:t>[Groovy]</w:t>
      </w:r>
    </w:p>
    <w:p>
      <w:pPr>
        <w:ind w:left="360"/>
      </w:pPr>
      <w:r>
        <w:rPr>
          <w:rFonts w:ascii="Consolas" w:hAnsi="Consolas"/>
          <w:sz w:val="18"/>
        </w:rPr>
        <w:t>import com.sap.gateway.ip.core.customdev.util.Message;</w:t>
        <w:br/>
        <w:t>import java.util.HashMap;</w:t>
        <w:br/>
        <w:t>import java.io.*;</w:t>
        <w:br/>
        <w:br/>
        <w:br/>
        <w:t>def Message processData(Message message) {</w:t>
        <w:br/>
        <w:br/>
        <w:tab/>
        <w:t>def body = message.getBody(java.lang.String) as String;</w:t>
        <w:br/>
        <w:tab/>
        <w:br/>
        <w:tab/>
        <w:br/>
        <w:tab/>
        <w:br/>
        <w:tab/>
        <w:t xml:space="preserve">body = body.replaceAll("&lt;SOAP-ENV:Envelope xmlns:SOAP-ENV=\"http://schemas.xmlsoap.org/soap/envelope/\" xmlns:SOAP-ENC=\"http://schemas.xmlsoap.org/soap/encoding/\" xmlns:xsi=\"http://www.w3.org/2001/XMLSchema-instance\" xmlns:xsd=\"http://www.w3.org/2001/XMLSchema\" &gt;&lt;SOAP-ENV:Body&gt;", ""); </w:t>
        <w:br/>
        <w:tab/>
        <w:t>body = body.replaceAll("&lt;/SOAP-ENV:Body&gt;&lt;/SOAP-ENV:Envelope&gt;", "");</w:t>
        <w:br/>
        <w:tab/>
        <w:br/>
        <w:tab/>
        <w:t>body = body.replaceAll("&lt;m:sendData xmlns:m=\"http://service.aes.cust.mic.at\"&gt;","&lt;m:sendData xmlns:m=\"http://service.aes.cust.mic.at\" xmlns:SOAP-ENC=\"http://schemas.xmlsoap.org/soap/encoding/\" xmlns:SOAP-ENV=\"http://schemas.xmlsoap.org/soap/envelope/\" xmlns:xsd=\"http://www.w3.org/2001/XMLSchema\" xmlns:xsi=\"http://www.w3.org/2001/XMLSchema-instance\"&gt;")</w:t>
        <w:br/>
        <w:tab/>
        <w:tab/>
        <w:br/>
        <w:t>//set body</w:t>
        <w:br/>
        <w:tab/>
        <w:t xml:space="preserve">message.setBody(body); </w:t>
        <w:br/>
        <w:tab/>
        <w:t>return message;</w:t>
        <w:br/>
        <w:t>}</w:t>
      </w:r>
    </w:p>
    <w:p>
      <w:pPr>
        <w:pStyle w:val="Heading3"/>
        <w:keepNext/>
        <w:keepLines/>
        <w:outlineLvl w:val="2"/>
        <w:collapsed w:val="1"/>
        <w15:collapsed xmlns:w15="http://schemas.microsoft.com/office/word/2012/wordml"/>
      </w:pPr>
      <w:r>
        <w:rPr>
          <w:rFonts w:ascii="Calibri Light" w:hAnsi="Calibri Light"/>
          <w:color w:val="212529"/>
          <w:sz w:val="24"/>
        </w:rPr>
        <w:t>script1.groovy</w:t>
      </w:r>
    </w:p>
    <w:p>
      <w:pPr>
        <w:spacing w:after="160" w:line="276" w:lineRule="auto"/>
      </w:pPr>
      <w:r>
        <w:rPr>
          <w:rFonts w:ascii="Calibri" w:hAnsi="Calibri"/>
          <w:b w:val="0"/>
          <w:i w:val="0"/>
          <w:color w:val="212529"/>
          <w:sz w:val="22"/>
        </w:rPr>
        <w:t>This script removes extra XML tags and namespaces from the message body.</w:t>
      </w:r>
    </w:p>
    <w:p>
      <w:pPr>
        <w:spacing w:after="40" w:line="276" w:lineRule="auto"/>
      </w:pPr>
      <w:r>
        <w:rPr>
          <w:rFonts w:ascii="Calibri" w:hAnsi="Calibri"/>
          <w:b w:val="0"/>
          <w:i/>
          <w:color w:val="212529"/>
          <w:sz w:val="22"/>
        </w:rPr>
        <w:t>[Groovy]</w:t>
      </w:r>
    </w:p>
    <w:p>
      <w:pPr>
        <w:ind w:left="360"/>
      </w:pPr>
      <w:r>
        <w:rPr>
          <w:rFonts w:ascii="Consolas" w:hAnsi="Consolas"/>
          <w:sz w:val="18"/>
        </w:rPr>
        <w:t>import com.sap.gateway.ip.core.customdev.util.Message;</w:t>
        <w:br/>
        <w:t>import java.util.HashMap;</w:t>
        <w:br/>
        <w:t>import java.io.*;</w:t>
        <w:br/>
        <w:br/>
        <w:br/>
        <w:t xml:space="preserve"> </w:t>
        <w:br/>
        <w:t>/* def Message processData(Message message) {</w:t>
        <w:br/>
        <w:t>//get Body</w:t>
        <w:br/>
        <w:tab/>
        <w:t>def body = message.getBody(java.lang.String) as String;</w:t>
        <w:br/>
        <w:t xml:space="preserve"> </w:t>
        <w:br/>
        <w:t>//replaceNamespace tag</w:t>
        <w:br/>
        <w:tab/>
        <w:t xml:space="preserve">body = body.replaceAll("xmlns:n0=\"urn:sapappl:o2c:cp:eame:exportdeliveries:delivery:620\" xmlns:prx=\"urn:sap.com:proxy:P1B:/1SAI/TAS00000000000000000003:750\"", ""); </w:t>
        <w:br/>
        <w:tab/>
        <w:t>body = body.replaceAll("xmlns:n0=\"urn:sapappl:o2c:cp:eame:exportdeliveries:delivery:620\"", "");</w:t>
        <w:br/>
        <w:tab/>
        <w:t>body = body.replaceAll("xmlns:a=\"urn:sapappl:o2c:cp:eame:exportdeliveries:delivery:620\"", "");</w:t>
        <w:br/>
        <w:tab/>
        <w:br/>
        <w:t>//set body</w:t>
        <w:br/>
        <w:tab/>
        <w:t xml:space="preserve">message.setBody(body); </w:t>
        <w:br/>
        <w:tab/>
        <w:t>return message;</w:t>
        <w:br/>
        <w:t>}</w:t>
        <w:br/>
        <w:t>*/</w:t>
        <w:br/>
        <w:t>def Message processData(Message message) {</w:t>
        <w:br/>
        <w:t>//get Body</w:t>
        <w:br/>
        <w:tab/>
        <w:t>def body = message.getBody(java.lang.String) as String;</w:t>
        <w:br/>
        <w:tab/>
        <w:br/>
        <w:tab/>
        <w:t>//body = body.replaceAll(/&lt;MicExportRequestMessage[^&gt;]*xmlns:soapenv="[^"]*"[^&gt;]*&gt;/, '&lt;MicExportRequestMessage&gt;')</w:t>
        <w:br/>
        <w:tab/>
        <w:br/>
        <w:tab/>
        <w:t xml:space="preserve">body = body.replaceAll(" xmlns:n0=\"urn:sapappl:o2c:cp:eame:exportdeliveries:delivery:620\" xmlns:prx=\"urn:sap.com:proxy:P1B:/1SAI/TAS00000000000000000003:750\" xmlns:soapenv=\"http://schemas.xmlsoap.org/soap/envelope/\"", ""); </w:t>
        <w:br/>
        <w:tab/>
        <w:t>body = body.replaceAll("xmlns:n0=\"urn:sapappl:o2c:cp:eame:exportdeliveries:delivery:620\"", "");</w:t>
        <w:br/>
        <w:tab/>
        <w:t>body = body.replaceAll("xmlns:a=\"urn:sapappl:o2c:cp:eame:exportdeliveries:delivery:620\"", "");</w:t>
        <w:br/>
        <w:tab/>
        <w:br/>
        <w:t>//set body</w:t>
        <w:br/>
        <w:tab/>
        <w:t xml:space="preserve">message.setBody(body); </w:t>
        <w:br/>
        <w:tab/>
        <w:t>return message;</w:t>
        <w:br/>
        <w:t>}</w:t>
      </w:r>
    </w:p>
    <w:p>
      <w:pPr>
        <w:pStyle w:val="Heading3"/>
        <w:keepNext/>
        <w:keepLines/>
        <w:outlineLvl w:val="2"/>
        <w:collapsed w:val="1"/>
        <w15:collapsed xmlns:w15="http://schemas.microsoft.com/office/word/2012/wordml"/>
      </w:pPr>
      <w:r>
        <w:rPr>
          <w:rFonts w:ascii="Calibri Light" w:hAnsi="Calibri Light"/>
          <w:color w:val="212529"/>
          <w:sz w:val="24"/>
        </w:rPr>
        <w:t>Set File Name.groovy</w:t>
      </w:r>
    </w:p>
    <w:p>
      <w:pPr>
        <w:spacing w:after="160" w:line="276" w:lineRule="auto"/>
      </w:pPr>
      <w:r>
        <w:rPr>
          <w:rFonts w:ascii="Calibri" w:hAnsi="Calibri"/>
          <w:b w:val="0"/>
          <w:i w:val="0"/>
          <w:color w:val="212529"/>
          <w:sz w:val="22"/>
        </w:rPr>
        <w:t>Set File Name.groovy is used within the integration flow. It imports 2 module(s).</w:t>
      </w:r>
    </w:p>
    <w:p>
      <w:pPr>
        <w:spacing w:after="40" w:line="276" w:lineRule="auto"/>
      </w:pPr>
      <w:r>
        <w:rPr>
          <w:rFonts w:ascii="Calibri" w:hAnsi="Calibri"/>
          <w:b w:val="0"/>
          <w:i/>
          <w:color w:val="212529"/>
          <w:sz w:val="22"/>
        </w:rPr>
        <w:t>[Groovy]</w:t>
      </w:r>
    </w:p>
    <w:p>
      <w:pPr>
        <w:ind w:left="360"/>
      </w:pPr>
      <w:r>
        <w:rPr>
          <w:rFonts w:ascii="Consolas" w:hAnsi="Consolas"/>
          <w:sz w:val="18"/>
        </w:rPr>
        <w:t>import com.sap.gateway.ip.core.customdev.util.Message;</w:t>
        <w:br/>
        <w:t>import java.util.*;</w:t>
        <w:br/>
        <w:t>// String DynamicFileName(String DeliveryNumber, String timestamp, String RCVPRN) {</w:t>
        <w:br/>
        <w:t>//     String ournewfilename = ""</w:t>
        <w:br/>
        <w:t xml:space="preserve"> </w:t>
        <w:br/>
        <w:t>//  if (RCVPRN == "WHS_AUM") {</w:t>
        <w:br/>
        <w:t>//      ournewfilename = "${DeliveryNumber}_${timestamp}.S1A";</w:t>
        <w:br/>
        <w:t>//   } else if (RCVPRN == "WHS_AUF") {</w:t>
        <w:br/>
        <w:t>//      ournewfilename = "${DeliveryNumber}_${timestamp}.S1B";</w:t>
        <w:br/>
        <w:t>//   } else if (RCVPRN == "WHS_DUB") {</w:t>
        <w:br/>
        <w:t>//      ournewfilename = "sadv";</w:t>
        <w:br/>
        <w:t>//   } else {</w:t>
        <w:br/>
        <w:t>//      ournewfilename = "sadv";</w:t>
        <w:br/>
        <w:t>//   }</w:t>
        <w:br/>
        <w:t>//   return "ournewfilename"</w:t>
        <w:br/>
        <w:t>def Message processData(Message message) {</w:t>
        <w:br/>
        <w:t>//def body = message.getBody(Map)</w:t>
        <w:br/>
        <w:t>//def RCVPRN = body['RCVPRN']</w:t>
        <w:br/>
        <w:t>String RCVPRN = message.getProperty('RCVPRN');</w:t>
        <w:br/>
        <w:t xml:space="preserve">  String DeliveryNumber = message.getProperty('DeliveryNumber');</w:t>
        <w:br/>
        <w:t xml:space="preserve">  String TimeStamp = message.getProperty('TimeStamp');</w:t>
        <w:br/>
        <w:t xml:space="preserve"> </w:t>
        <w:br/>
        <w:t xml:space="preserve">  String Name='';</w:t>
        <w:br/>
        <w:t>if(RCVPRN.equals("WHS_AUM")) {</w:t>
        <w:br/>
        <w:t xml:space="preserve">  Name = DeliveryNumber + "_" + TimeStamp + ".S1A";</w:t>
        <w:br/>
        <w:t xml:space="preserve">  message.setProperty("FileName1", Name);</w:t>
        <w:br/>
        <w:t>println(Name);</w:t>
        <w:br/>
        <w:t xml:space="preserve">  } else if(RCVPRN.equals("WHS_AUF")) {</w:t>
        <w:br/>
        <w:t xml:space="preserve">  Name = DeliveryNumber + "_" + TimeStamp + ".S1B";</w:t>
        <w:br/>
        <w:t xml:space="preserve">  message.setProperty("FileName1", Name);</w:t>
        <w:br/>
        <w:t>println(Name);</w:t>
        <w:br/>
        <w:t xml:space="preserve">  } else if(RCVPRN.equals("WHS_DUB")) {</w:t>
        <w:br/>
        <w:t xml:space="preserve">  Name = "sadv";</w:t>
        <w:br/>
        <w:t xml:space="preserve">  message.setProperty("FileName1", Name);</w:t>
        <w:br/>
        <w:t>println(Name);</w:t>
        <w:br/>
        <w:t>} else {</w:t>
        <w:br/>
        <w:t>Name = "sadv";</w:t>
        <w:br/>
        <w:t xml:space="preserve">  message.setProperty("FileName1", Name);</w:t>
        <w:br/>
        <w:t>println(Name);</w:t>
        <w:br/>
        <w:t>}</w:t>
        <w:br/>
        <w:t xml:space="preserve">  return message;</w:t>
        <w:br/>
        <w:t>}</w:t>
      </w:r>
    </w:p>
    <w:p>
      <w:pPr>
        <w:pStyle w:val="Heading2"/>
        <w:keepNext/>
        <w:keepLines/>
        <w:outlineLvl w:val="1"/>
      </w:pPr>
      <w:r>
        <w:rPr>
          <w:rFonts w:ascii="Calibri Light" w:hAnsi="Calibri Light"/>
          <w:color w:val="0078B4"/>
          <w:sz w:val="28"/>
        </w:rPr>
        <w:t>5.8 Error Handling &amp; Logging</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Aspect</w:t>
            </w:r>
          </w:p>
        </w:tc>
        <w:tc>
          <w:tcPr>
            <w:tcW w:type="dxa" w:w="5783"/>
            <w:shd w:fill="005293"/>
          </w:tcPr>
          <w:p>
            <w:pPr>
              <w:keepNext/>
            </w:pPr>
            <w:r>
              <w:rPr>
                <w:rFonts w:ascii="Calibri" w:hAnsi="Calibri"/>
                <w:b/>
                <w:color w:val="FFFFFF"/>
                <w:sz w:val="20"/>
              </w:rPr>
              <w:t>Details</w:t>
            </w:r>
          </w:p>
        </w:tc>
      </w:tr>
      <w:tr>
        <w:trPr>
          <w:cantSplit/>
        </w:trPr>
        <w:tc>
          <w:tcPr>
            <w:tcW w:type="dxa" w:w="3118"/>
          </w:tcPr>
          <w:p>
            <w:r>
              <w:rPr>
                <w:rFonts w:ascii="Calibri" w:hAnsi="Calibri"/>
                <w:sz w:val="20"/>
              </w:rPr>
              <w:t>Description</w:t>
            </w:r>
          </w:p>
        </w:tc>
        <w:tc>
          <w:tcPr>
            <w:tcW w:type="dxa" w:w="5783"/>
          </w:tcPr>
          <w:p>
            <w:r>
              <w:rPr>
                <w:rFonts w:ascii="Calibri" w:hAnsi="Calibri"/>
                <w:sz w:val="20"/>
              </w:rPr>
              <w:t>The iFlow includes an exception subprocess to handle errors that occur during message processing. The exception subprocess logs the payload and terminates with an error end event.</w:t>
            </w:r>
          </w:p>
        </w:tc>
      </w:tr>
      <w:tr>
        <w:trPr>
          <w:cantSplit/>
        </w:trPr>
        <w:tc>
          <w:tcPr>
            <w:tcW w:type="dxa" w:w="3118"/>
            <w:shd w:fill="F5F8FA"/>
          </w:tcPr>
          <w:p>
            <w:r>
              <w:rPr>
                <w:rFonts w:ascii="Calibri" w:hAnsi="Calibri"/>
                <w:sz w:val="20"/>
              </w:rPr>
              <w:t>Exception Handling</w:t>
            </w:r>
          </w:p>
        </w:tc>
        <w:tc>
          <w:tcPr>
            <w:tcW w:type="dxa" w:w="5783"/>
            <w:shd w:fill="F5F8FA"/>
          </w:tcPr>
          <w:p>
            <w:r>
              <w:rPr>
                <w:rFonts w:ascii="Calibri" w:hAnsi="Calibri"/>
                <w:sz w:val="20"/>
              </w:rPr>
              <w:t>The exception subprocess captures the error, extracts the payload, logs the payload using the 'Log Payload' script, and terminates with an error end event.</w:t>
            </w:r>
          </w:p>
        </w:tc>
      </w:tr>
      <w:tr>
        <w:trPr>
          <w:cantSplit/>
        </w:trPr>
        <w:tc>
          <w:tcPr>
            <w:tcW w:type="dxa" w:w="3118"/>
          </w:tcPr>
          <w:p>
            <w:r>
              <w:rPr>
                <w:rFonts w:ascii="Calibri" w:hAnsi="Calibri"/>
                <w:sz w:val="20"/>
              </w:rPr>
              <w:t>Alerting</w:t>
            </w:r>
          </w:p>
        </w:tc>
        <w:tc>
          <w:tcPr>
            <w:tcW w:type="dxa" w:w="5783"/>
          </w:tcPr>
          <w:p>
            <w:r>
              <w:rPr>
                <w:rFonts w:ascii="Calibri" w:hAnsi="Calibri"/>
                <w:sz w:val="20"/>
              </w:rPr>
              <w:t>Alerting mechanisms are not explicitly configured in the iFlow. However, the message log can be used to monitor errors and trigger alerts.</w:t>
            </w:r>
          </w:p>
        </w:tc>
      </w:tr>
      <w:tr>
        <w:trPr>
          <w:cantSplit/>
        </w:trPr>
        <w:tc>
          <w:tcPr>
            <w:tcW w:type="dxa" w:w="3118"/>
            <w:shd w:fill="F5F8FA"/>
          </w:tcPr>
          <w:p>
            <w:r>
              <w:rPr>
                <w:rFonts w:ascii="Calibri" w:hAnsi="Calibri"/>
                <w:sz w:val="20"/>
              </w:rPr>
              <w:t>Retry Logic</w:t>
            </w:r>
          </w:p>
        </w:tc>
        <w:tc>
          <w:tcPr>
            <w:tcW w:type="dxa" w:w="5783"/>
            <w:shd w:fill="F5F8FA"/>
          </w:tcPr>
          <w:p>
            <w:r>
              <w:rPr>
                <w:rFonts w:ascii="Calibri" w:hAnsi="Calibri"/>
                <w:sz w:val="20"/>
              </w:rPr>
              <w:t>The SOAP adapter may have built-in retry logic for fault message responses from MIC, as mentioned in the functional specification, but this is not explicitly configured in the iFlow XML.</w:t>
            </w:r>
          </w:p>
        </w:tc>
      </w:tr>
    </w:tbl>
    <w:p/>
    <w:p>
      <w:pPr>
        <w:pStyle w:val="Heading3"/>
        <w:keepNext/>
        <w:keepLines/>
        <w:outlineLvl w:val="2"/>
      </w:pPr>
      <w:r>
        <w:rPr>
          <w:rFonts w:ascii="Calibri Light" w:hAnsi="Calibri Light"/>
          <w:color w:val="212529"/>
          <w:sz w:val="24"/>
        </w:rPr>
        <w:t>Exception SubProcess Diagram</w:t>
      </w:r>
    </w:p>
    <w:p>
      <w:pPr>
        <w:jc w:val="center"/>
      </w:pPr>
      <w:r>
        <w:drawing>
          <wp:inline xmlns:a="http://schemas.openxmlformats.org/drawingml/2006/main" xmlns:pic="http://schemas.openxmlformats.org/drawingml/2006/picture">
            <wp:extent cx="4937760" cy="2272044"/>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937760" cy="2272044"/>
                    </a:xfrm>
                    <a:prstGeom prst="rect"/>
                  </pic:spPr>
                </pic:pic>
              </a:graphicData>
            </a:graphic>
          </wp:inline>
        </w:drawing>
      </w:r>
    </w:p>
    <w:p>
      <w:pPr>
        <w:jc w:val="center"/>
      </w:pPr>
      <w:r>
        <w:rPr>
          <w:i/>
          <w:color w:val="6C757D"/>
          <w:sz w:val="20"/>
        </w:rPr>
        <w:t>Figure: Exception SubProcess Diagram</w:t>
      </w:r>
    </w:p>
    <w:p/>
    <w:p>
      <w:pPr>
        <w:pStyle w:val="Heading3"/>
        <w:keepNext/>
        <w:keepLines/>
        <w:outlineLvl w:val="2"/>
      </w:pPr>
      <w:r>
        <w:rPr>
          <w:rFonts w:ascii="Calibri Light" w:hAnsi="Calibri Light"/>
          <w:color w:val="212529"/>
          <w:sz w:val="24"/>
        </w:rPr>
        <w:t>Exception SubProcess 1 Properties</w:t>
      </w:r>
    </w:p>
    <w:p>
      <w:pPr>
        <w:pStyle w:val="Heading4"/>
        <w:keepNext/>
        <w:keepLines/>
        <w:outlineLvl w:val="3"/>
      </w:pPr>
      <w:r>
        <w:rPr>
          <w:rFonts w:ascii="Calibri Light" w:hAnsi="Calibri Light"/>
          <w:color w:val="212529"/>
          <w:sz w:val="24"/>
        </w:rPr>
        <w:t>Child Element: callActivity Log Payload</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subActivityType</w:t>
            </w:r>
          </w:p>
        </w:tc>
        <w:tc>
          <w:tcPr>
            <w:tcW w:type="dxa" w:w="5783"/>
          </w:tcPr>
          <w:p>
            <w:r>
              <w:rPr>
                <w:rFonts w:ascii="Calibri" w:hAnsi="Calibri"/>
                <w:sz w:val="20"/>
              </w:rPr>
              <w:t>GroovyScript</w:t>
            </w:r>
          </w:p>
        </w:tc>
      </w:tr>
      <w:tr>
        <w:trPr>
          <w:cantSplit/>
        </w:trPr>
        <w:tc>
          <w:tcPr>
            <w:tcW w:type="dxa" w:w="3118"/>
            <w:shd w:fill="F5F8FA"/>
          </w:tcPr>
          <w:p>
            <w:r>
              <w:rPr>
                <w:rFonts w:ascii="Calibri" w:hAnsi="Calibri"/>
                <w:sz w:val="20"/>
              </w:rPr>
              <w:t>script</w:t>
            </w:r>
          </w:p>
        </w:tc>
        <w:tc>
          <w:tcPr>
            <w:tcW w:type="dxa" w:w="5783"/>
            <w:shd w:fill="F5F8FA"/>
          </w:tcPr>
          <w:p>
            <w:r>
              <w:rPr>
                <w:rFonts w:ascii="Calibri" w:hAnsi="Calibri"/>
                <w:sz w:val="20"/>
              </w:rPr>
              <w:t>Log_Payload.gsh</w:t>
            </w:r>
          </w:p>
        </w:tc>
      </w:tr>
    </w:tbl>
    <w:p/>
    <w:p>
      <w:pPr>
        <w:pStyle w:val="Heading4"/>
        <w:keepNext/>
        <w:keepLines/>
        <w:outlineLvl w:val="3"/>
      </w:pPr>
      <w:r>
        <w:rPr>
          <w:rFonts w:ascii="Calibri Light" w:hAnsi="Calibri Light"/>
          <w:color w:val="212529"/>
          <w:sz w:val="24"/>
        </w:rPr>
        <w:t>Child Element: callActivity Extract Payload</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bodyType</w:t>
            </w:r>
          </w:p>
        </w:tc>
        <w:tc>
          <w:tcPr>
            <w:tcW w:type="dxa" w:w="5783"/>
          </w:tcPr>
          <w:p>
            <w:r>
              <w:rPr>
                <w:rFonts w:ascii="Calibri" w:hAnsi="Calibri"/>
                <w:sz w:val="20"/>
              </w:rPr>
              <w:t>expression</w:t>
            </w:r>
          </w:p>
        </w:tc>
      </w:tr>
      <w:tr>
        <w:trPr>
          <w:cantSplit/>
        </w:trPr>
        <w:tc>
          <w:tcPr>
            <w:tcW w:type="dxa" w:w="3118"/>
            <w:shd w:fill="F5F8FA"/>
          </w:tcPr>
          <w:p>
            <w:r>
              <w:rPr>
                <w:rFonts w:ascii="Calibri" w:hAnsi="Calibri"/>
                <w:sz w:val="20"/>
              </w:rPr>
              <w:t>wrapContent</w:t>
            </w:r>
          </w:p>
        </w:tc>
        <w:tc>
          <w:tcPr>
            <w:tcW w:type="dxa" w:w="5783"/>
            <w:shd w:fill="F5F8FA"/>
          </w:tcPr>
          <w:p>
            <w:r>
              <w:rPr>
                <w:rFonts w:ascii="Calibri" w:hAnsi="Calibri"/>
                <w:sz w:val="20"/>
              </w:rPr>
              <w:t>${property.InputPayload}</w:t>
            </w:r>
          </w:p>
        </w:tc>
      </w:tr>
    </w:tbl>
    <w:p/>
    <w:p>
      <w:r>
        <w:br w:type="page"/>
      </w:r>
    </w:p>
    <w:p>
      <w:pPr>
        <w:pStyle w:val="Heading1"/>
        <w:keepNext/>
        <w:keepLines/>
        <w:outlineLvl w:val="0"/>
      </w:pPr>
      <w:r>
        <w:rPr>
          <w:rFonts w:ascii="Calibri Light" w:hAnsi="Calibri Light"/>
          <w:color w:val="005293"/>
          <w:sz w:val="36"/>
        </w:rPr>
        <w:t>6. Version and Metadata</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Componentversion</w:t>
            </w:r>
          </w:p>
        </w:tc>
        <w:tc>
          <w:tcPr>
            <w:tcW w:type="dxa" w:w="5783"/>
          </w:tcPr>
          <w:p>
            <w:r>
              <w:rPr>
                <w:rFonts w:ascii="Calibri" w:hAnsi="Calibri"/>
                <w:sz w:val="20"/>
              </w:rPr>
              <w:t>1.6</w:t>
            </w:r>
          </w:p>
        </w:tc>
      </w:tr>
      <w:tr>
        <w:trPr>
          <w:cantSplit/>
        </w:trPr>
        <w:tc>
          <w:tcPr>
            <w:tcW w:type="dxa" w:w="3118"/>
            <w:shd w:fill="F5F8FA"/>
          </w:tcPr>
          <w:p>
            <w:r>
              <w:rPr>
                <w:rFonts w:ascii="Calibri" w:hAnsi="Calibri"/>
                <w:sz w:val="20"/>
              </w:rPr>
              <w:t>Version</w:t>
            </w:r>
          </w:p>
        </w:tc>
        <w:tc>
          <w:tcPr>
            <w:tcW w:type="dxa" w:w="5783"/>
            <w:shd w:fill="F5F8FA"/>
          </w:tcPr>
          <w:p>
            <w:r>
              <w:rPr>
                <w:rFonts w:ascii="Calibri" w:hAnsi="Calibri"/>
                <w:sz w:val="20"/>
              </w:rPr>
              <w:t>1.2.4</w:t>
            </w:r>
          </w:p>
        </w:tc>
      </w:tr>
      <w:tr>
        <w:trPr>
          <w:cantSplit/>
        </w:trPr>
        <w:tc>
          <w:tcPr>
            <w:tcW w:type="dxa" w:w="3118"/>
          </w:tcPr>
          <w:p>
            <w:r>
              <w:rPr>
                <w:rFonts w:ascii="Calibri" w:hAnsi="Calibri"/>
                <w:sz w:val="20"/>
              </w:rPr>
              <w:t>Package</w:t>
            </w:r>
          </w:p>
        </w:tc>
        <w:tc>
          <w:tcPr>
            <w:tcW w:type="dxa" w:w="5783"/>
          </w:tcPr>
          <w:p>
            <w:r>
              <w:rPr>
                <w:rFonts w:ascii="Calibri" w:hAnsi="Calibri"/>
                <w:sz w:val="20"/>
              </w:rPr>
              <w:t>Not found in iFlow</w:t>
            </w:r>
          </w:p>
        </w:tc>
      </w:tr>
      <w:tr>
        <w:trPr>
          <w:cantSplit/>
        </w:trPr>
        <w:tc>
          <w:tcPr>
            <w:tcW w:type="dxa" w:w="3118"/>
            <w:shd w:fill="F5F8FA"/>
          </w:tcPr>
          <w:p>
            <w:r>
              <w:rPr>
                <w:rFonts w:ascii="Calibri" w:hAnsi="Calibri"/>
                <w:sz w:val="20"/>
              </w:rPr>
              <w:t>Author</w:t>
            </w:r>
          </w:p>
        </w:tc>
        <w:tc>
          <w:tcPr>
            <w:tcW w:type="dxa" w:w="5783"/>
            <w:shd w:fill="F5F8FA"/>
          </w:tcPr>
          <w:p>
            <w:r>
              <w:rPr>
                <w:rFonts w:ascii="Calibri" w:hAnsi="Calibri"/>
                <w:sz w:val="20"/>
              </w:rPr>
              <w:t>Not found in iFlow</w:t>
            </w:r>
          </w:p>
        </w:tc>
      </w:tr>
      <w:tr>
        <w:trPr>
          <w:cantSplit/>
        </w:trPr>
        <w:tc>
          <w:tcPr>
            <w:tcW w:type="dxa" w:w="3118"/>
          </w:tcPr>
          <w:p>
            <w:r>
              <w:rPr>
                <w:rFonts w:ascii="Calibri" w:hAnsi="Calibri"/>
                <w:sz w:val="20"/>
              </w:rPr>
              <w:t>Description</w:t>
            </w:r>
          </w:p>
        </w:tc>
        <w:tc>
          <w:tcPr>
            <w:tcW w:type="dxa" w:w="5783"/>
          </w:tcPr>
          <w:p>
            <w:r>
              <w:rPr>
                <w:rFonts w:ascii="Calibri" w:hAnsi="Calibri"/>
                <w:sz w:val="20"/>
              </w:rPr>
              <w:t>Not configured</w:t>
            </w:r>
          </w:p>
        </w:tc>
      </w:tr>
    </w:tbl>
    <w:p/>
    <w:p>
      <w:r>
        <w:br w:type="page"/>
      </w:r>
    </w:p>
    <w:p>
      <w:pPr>
        <w:pStyle w:val="Heading1"/>
        <w:keepNext/>
        <w:keepLines/>
        <w:outlineLvl w:val="0"/>
      </w:pPr>
      <w:r>
        <w:rPr>
          <w:rFonts w:ascii="Calibri Light" w:hAnsi="Calibri Light"/>
          <w:color w:val="005293"/>
          <w:sz w:val="36"/>
        </w:rPr>
        <w:t>7. Appendix</w:t>
      </w:r>
    </w:p>
    <w:p>
      <w:pPr>
        <w:pStyle w:val="Heading2"/>
        <w:keepNext/>
        <w:keepLines/>
        <w:outlineLvl w:val="1"/>
      </w:pPr>
      <w:r>
        <w:rPr>
          <w:rFonts w:ascii="Calibri Light" w:hAnsi="Calibri Light"/>
          <w:color w:val="0078B4"/>
          <w:sz w:val="28"/>
        </w:rPr>
        <w:t>7.1 Technical Artifacts</w:t>
      </w:r>
    </w:p>
    <w:p>
      <w:pPr>
        <w:pStyle w:val="ListBullet"/>
      </w:pPr>
      <w:r>
        <w:rPr>
          <w:rFonts w:ascii="Calibri" w:hAnsi="Calibri"/>
          <w:sz w:val="22"/>
        </w:rPr>
        <w:t>iFlow: gSAP_eCustoms_MIC.iflw</w:t>
      </w:r>
    </w:p>
    <w:p>
      <w:pPr>
        <w:pStyle w:val="ListBullet"/>
      </w:pPr>
      <w:r>
        <w:rPr>
          <w:rFonts w:ascii="Calibri" w:hAnsi="Calibri"/>
          <w:sz w:val="22"/>
        </w:rPr>
        <w:t>Groovy Script: callHeaders.groovy</w:t>
      </w:r>
    </w:p>
    <w:p>
      <w:pPr>
        <w:pStyle w:val="ListBullet"/>
      </w:pPr>
      <w:r>
        <w:rPr>
          <w:rFonts w:ascii="Calibri" w:hAnsi="Calibri"/>
          <w:sz w:val="22"/>
        </w:rPr>
        <w:t>Groovy Script: replace_envelop.groovy</w:t>
      </w:r>
    </w:p>
    <w:p>
      <w:pPr>
        <w:pStyle w:val="ListBullet"/>
      </w:pPr>
      <w:r>
        <w:rPr>
          <w:rFonts w:ascii="Calibri" w:hAnsi="Calibri"/>
          <w:sz w:val="22"/>
        </w:rPr>
        <w:t>Groovy Script: script1.groovy</w:t>
      </w:r>
    </w:p>
    <w:p>
      <w:pPr>
        <w:pStyle w:val="ListBullet"/>
      </w:pPr>
      <w:r>
        <w:rPr>
          <w:rFonts w:ascii="Calibri" w:hAnsi="Calibri"/>
          <w:sz w:val="22"/>
        </w:rPr>
        <w:t>Groovy Script: Set File Name.groovy</w:t>
      </w:r>
    </w:p>
    <w:p>
      <w:pPr>
        <w:pStyle w:val="ListBullet"/>
      </w:pPr>
      <w:r>
        <w:rPr>
          <w:rFonts w:ascii="Calibri" w:hAnsi="Calibri"/>
          <w:sz w:val="22"/>
        </w:rPr>
        <w:t>Message Flows: 2</w:t>
      </w:r>
    </w:p>
    <w:p>
      <w:pPr>
        <w:pStyle w:val="ListBullet"/>
      </w:pPr>
      <w:r>
        <w:rPr>
          <w:rFonts w:ascii="Calibri" w:hAnsi="Calibri"/>
          <w:sz w:val="22"/>
        </w:rPr>
        <w:t>Sequence Flows: 11</w:t>
      </w:r>
    </w:p>
    <w:p>
      <w:pPr>
        <w:pStyle w:val="ListBullet"/>
      </w:pPr>
      <w:r>
        <w:rPr>
          <w:rFonts w:ascii="Calibri" w:hAnsi="Calibri"/>
          <w:sz w:val="22"/>
        </w:rPr>
        <w:t>Mapping Activities: 2</w:t>
      </w:r>
    </w:p>
    <w:p>
      <w:pPr>
        <w:pStyle w:val="ListBullet"/>
      </w:pPr>
      <w:r>
        <w:rPr>
          <w:rFonts w:ascii="Calibri" w:hAnsi="Calibri"/>
          <w:sz w:val="22"/>
        </w:rPr>
        <w:t>gSAP_eCustoms_MIC.iflw</w:t>
      </w:r>
    </w:p>
    <w:p>
      <w:pPr>
        <w:pStyle w:val="ListBullet"/>
      </w:pPr>
      <w:r>
        <w:rPr>
          <w:rFonts w:ascii="Calibri" w:hAnsi="Calibri"/>
          <w:sz w:val="22"/>
        </w:rPr>
        <w:t>Deliveries_to_CustomsDeclaration_XSLT.xsl</w:t>
      </w:r>
    </w:p>
    <w:p>
      <w:pPr>
        <w:pStyle w:val="ListBullet"/>
      </w:pPr>
      <w:r>
        <w:rPr>
          <w:rFonts w:ascii="Calibri" w:hAnsi="Calibri"/>
          <w:sz w:val="22"/>
        </w:rPr>
        <w:t>Deliveries_to_Deliveries_XSLT.xsl</w:t>
      </w:r>
    </w:p>
    <w:p>
      <w:pPr>
        <w:pStyle w:val="ListBullet"/>
      </w:pPr>
      <w:r>
        <w:rPr>
          <w:rFonts w:ascii="Calibri" w:hAnsi="Calibri"/>
          <w:sz w:val="22"/>
        </w:rPr>
        <w:t>Export.wsdl</w:t>
      </w:r>
    </w:p>
    <w:p>
      <w:pPr>
        <w:pStyle w:val="ListBullet"/>
      </w:pPr>
      <w:r>
        <w:rPr>
          <w:rFonts w:ascii="Calibri" w:hAnsi="Calibri"/>
          <w:sz w:val="22"/>
        </w:rPr>
        <w:t>MIC_CustomsDeclaration.wsdl</w:t>
      </w:r>
    </w:p>
    <w:p>
      <w:pPr>
        <w:pStyle w:val="ListBullet"/>
      </w:pPr>
      <w:r>
        <w:rPr>
          <w:rFonts w:ascii="Calibri" w:hAnsi="Calibri"/>
          <w:sz w:val="22"/>
        </w:rPr>
        <w:t>Log_Payload.gsh</w:t>
      </w:r>
    </w:p>
    <w:p>
      <w:pPr>
        <w:pStyle w:val="ListBullet"/>
      </w:pPr>
      <w:r>
        <w:rPr>
          <w:rFonts w:ascii="Calibri" w:hAnsi="Calibri"/>
          <w:sz w:val="22"/>
        </w:rPr>
        <w:t>Set File Name.groovy</w:t>
      </w:r>
    </w:p>
    <w:p>
      <w:pPr>
        <w:pStyle w:val="ListBullet"/>
      </w:pPr>
      <w:r>
        <w:rPr>
          <w:rFonts w:ascii="Calibri" w:hAnsi="Calibri"/>
          <w:sz w:val="22"/>
        </w:rPr>
        <w:t>callHeaders.groovy</w:t>
      </w:r>
    </w:p>
    <w:p>
      <w:pPr>
        <w:pStyle w:val="ListBullet"/>
      </w:pPr>
      <w:r>
        <w:rPr>
          <w:rFonts w:ascii="Calibri" w:hAnsi="Calibri"/>
          <w:sz w:val="22"/>
        </w:rPr>
        <w:t>replace_envelop.groovy</w:t>
      </w:r>
    </w:p>
    <w:p>
      <w:pPr>
        <w:pStyle w:val="ListBullet"/>
      </w:pPr>
      <w:r>
        <w:rPr>
          <w:rFonts w:ascii="Calibri" w:hAnsi="Calibri"/>
          <w:sz w:val="22"/>
        </w:rPr>
        <w:t>script1.groovy</w:t>
      </w:r>
    </w:p>
    <w:p>
      <w:pPr>
        <w:pStyle w:val="Heading2"/>
        <w:keepNext/>
        <w:keepLines/>
        <w:outlineLvl w:val="1"/>
      </w:pPr>
      <w:r>
        <w:rPr>
          <w:rFonts w:ascii="Calibri Light" w:hAnsi="Calibri Light"/>
          <w:color w:val="0078B4"/>
          <w:sz w:val="28"/>
        </w:rPr>
        <w:t>7.3 Externalized Parameters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Parameter</w:t>
            </w:r>
          </w:p>
        </w:tc>
        <w:tc>
          <w:tcPr>
            <w:tcW w:type="dxa" w:w="2835"/>
            <w:shd w:fill="005293"/>
          </w:tcPr>
          <w:p>
            <w:pPr>
              <w:keepNext/>
            </w:pPr>
            <w:r>
              <w:rPr>
                <w:rFonts w:ascii="Calibri" w:hAnsi="Calibri"/>
                <w:b/>
                <w:color w:val="FFFFFF"/>
                <w:sz w:val="20"/>
              </w:rPr>
              <w:t>Value</w:t>
            </w:r>
          </w:p>
        </w:tc>
        <w:tc>
          <w:tcPr>
            <w:tcW w:type="dxa" w:w="3798"/>
            <w:shd w:fill="005293"/>
          </w:tcPr>
          <w:p>
            <w:pPr>
              <w:keepNext/>
            </w:pPr>
            <w:r>
              <w:rPr>
                <w:rFonts w:ascii="Calibri" w:hAnsi="Calibri"/>
                <w:b/>
                <w:color w:val="FFFFFF"/>
                <w:sz w:val="20"/>
              </w:rPr>
              <w:t>Used In</w:t>
            </w:r>
          </w:p>
        </w:tc>
      </w:tr>
      <w:tr>
        <w:trPr>
          <w:cantSplit/>
        </w:trPr>
        <w:tc>
          <w:tcPr>
            <w:tcW w:type="dxa" w:w="2268"/>
          </w:tcPr>
          <w:p>
            <w:r>
              <w:rPr>
                <w:rFonts w:ascii="Calibri" w:hAnsi="Calibri"/>
                <w:sz w:val="20"/>
              </w:rPr>
              <w:t>Address</w:t>
            </w:r>
          </w:p>
        </w:tc>
        <w:tc>
          <w:tcPr>
            <w:tcW w:type="dxa" w:w="2835"/>
          </w:tcPr>
          <w:p>
            <w:r>
              <w:rPr>
                <w:rFonts w:ascii="Calibri" w:hAnsi="Calibri"/>
                <w:sz w:val="20"/>
              </w:rPr>
              <w:t>/gsap_ecustomer</w:t>
            </w:r>
          </w:p>
        </w:tc>
        <w:tc>
          <w:tcPr>
            <w:tcW w:type="dxa" w:w="3798"/>
          </w:tcPr>
          <w:p>
            <w:r>
              <w:rPr>
                <w:rFonts w:ascii="Calibri" w:hAnsi="Calibri"/>
                <w:sz w:val="20"/>
              </w:rPr>
              <w:t>Sender - Address</w:t>
            </w:r>
          </w:p>
        </w:tc>
      </w:tr>
      <w:tr>
        <w:trPr>
          <w:cantSplit/>
        </w:trPr>
        <w:tc>
          <w:tcPr>
            <w:tcW w:type="dxa" w:w="2268"/>
            <w:shd w:fill="F5F8FA"/>
          </w:tcPr>
          <w:p>
            <w:r>
              <w:rPr>
                <w:rFonts w:ascii="Calibri" w:hAnsi="Calibri"/>
                <w:sz w:val="20"/>
              </w:rPr>
              <w:t>Address_Mic</w:t>
            </w:r>
          </w:p>
        </w:tc>
        <w:tc>
          <w:tcPr>
            <w:tcW w:type="dxa" w:w="2835"/>
            <w:shd w:fill="F5F8FA"/>
          </w:tcPr>
          <w:p>
            <w:r>
              <w:rPr>
                <w:rFonts w:ascii="Calibri" w:hAnsi="Calibri"/>
                <w:sz w:val="20"/>
              </w:rPr>
              <w:t>https://ws.eu.micgtm.com/svj/miccustaes-test/services/Export</w:t>
            </w:r>
          </w:p>
        </w:tc>
        <w:tc>
          <w:tcPr>
            <w:tcW w:type="dxa" w:w="3798"/>
            <w:shd w:fill="F5F8FA"/>
          </w:tcPr>
          <w:p>
            <w:r>
              <w:rPr>
                <w:rFonts w:ascii="Calibri" w:hAnsi="Calibri"/>
                <w:sz w:val="20"/>
              </w:rPr>
              <w:t>Receiver - Address</w:t>
            </w:r>
          </w:p>
        </w:tc>
      </w:tr>
      <w:tr>
        <w:trPr>
          <w:cantSplit/>
        </w:trPr>
        <w:tc>
          <w:tcPr>
            <w:tcW w:type="dxa" w:w="2268"/>
          </w:tcPr>
          <w:p>
            <w:r>
              <w:rPr>
                <w:rFonts w:ascii="Calibri" w:hAnsi="Calibri"/>
                <w:sz w:val="20"/>
              </w:rPr>
              <w:t>Allow</w:t>
            </w:r>
          </w:p>
        </w:tc>
        <w:tc>
          <w:tcPr>
            <w:tcW w:type="dxa" w:w="2835"/>
          </w:tcPr>
          <w:p>
            <w:r>
              <w:rPr>
                <w:rFonts w:ascii="Calibri" w:hAnsi="Calibri"/>
                <w:sz w:val="20"/>
              </w:rPr>
              <w:t>1</w:t>
            </w:r>
          </w:p>
        </w:tc>
        <w:tc>
          <w:tcPr>
            <w:tcW w:type="dxa" w:w="3798"/>
          </w:tcPr>
          <w:p>
            <w:r>
              <w:rPr>
                <w:rFonts w:ascii="Calibri" w:hAnsi="Calibri"/>
                <w:sz w:val="20"/>
              </w:rPr>
              <w:t>Receiver - Allow Chunking</w:t>
            </w:r>
          </w:p>
        </w:tc>
      </w:tr>
      <w:tr>
        <w:trPr>
          <w:cantSplit/>
        </w:trPr>
        <w:tc>
          <w:tcPr>
            <w:tcW w:type="dxa" w:w="2268"/>
            <w:shd w:fill="F5F8FA"/>
          </w:tcPr>
          <w:p>
            <w:r>
              <w:rPr>
                <w:rFonts w:ascii="Calibri" w:hAnsi="Calibri"/>
                <w:sz w:val="20"/>
              </w:rPr>
              <w:t>Attachment</w:t>
            </w:r>
          </w:p>
        </w:tc>
        <w:tc>
          <w:tcPr>
            <w:tcW w:type="dxa" w:w="2835"/>
            <w:shd w:fill="F5F8FA"/>
          </w:tcPr>
          <w:p>
            <w:r>
              <w:rPr>
                <w:rFonts w:ascii="Calibri" w:hAnsi="Calibri"/>
                <w:sz w:val="20"/>
              </w:rPr>
              <w:t>100</w:t>
            </w:r>
          </w:p>
        </w:tc>
        <w:tc>
          <w:tcPr>
            <w:tcW w:type="dxa" w:w="3798"/>
            <w:shd w:fill="F5F8FA"/>
          </w:tcPr>
          <w:p>
            <w:r>
              <w:rPr>
                <w:rFonts w:ascii="Calibri" w:hAnsi="Calibri"/>
                <w:sz w:val="20"/>
              </w:rPr>
              <w:t>Sender - Maximum Attachment Size</w:t>
            </w:r>
          </w:p>
        </w:tc>
      </w:tr>
      <w:tr>
        <w:trPr>
          <w:cantSplit/>
        </w:trPr>
        <w:tc>
          <w:tcPr>
            <w:tcW w:type="dxa" w:w="2268"/>
          </w:tcPr>
          <w:p>
            <w:r>
              <w:rPr>
                <w:rFonts w:ascii="Calibri" w:hAnsi="Calibri"/>
                <w:sz w:val="20"/>
              </w:rPr>
              <w:t>Auth</w:t>
            </w:r>
          </w:p>
        </w:tc>
        <w:tc>
          <w:tcPr>
            <w:tcW w:type="dxa" w:w="2835"/>
          </w:tcPr>
          <w:p>
            <w:r>
              <w:rPr>
                <w:rFonts w:ascii="Calibri" w:hAnsi="Calibri"/>
                <w:sz w:val="20"/>
              </w:rPr>
              <w:t>RoleBased</w:t>
            </w:r>
          </w:p>
        </w:tc>
        <w:tc>
          <w:tcPr>
            <w:tcW w:type="dxa" w:w="3798"/>
          </w:tcPr>
          <w:p>
            <w:r>
              <w:rPr>
                <w:rFonts w:ascii="Calibri" w:hAnsi="Calibri"/>
                <w:sz w:val="20"/>
              </w:rPr>
              <w:t>Sender - Sender Auth Type</w:t>
            </w:r>
          </w:p>
        </w:tc>
      </w:tr>
      <w:tr>
        <w:trPr>
          <w:cantSplit/>
        </w:trPr>
        <w:tc>
          <w:tcPr>
            <w:tcW w:type="dxa" w:w="2268"/>
            <w:shd w:fill="F5F8FA"/>
          </w:tcPr>
          <w:p>
            <w:r>
              <w:rPr>
                <w:rFonts w:ascii="Calibri" w:hAnsi="Calibri"/>
                <w:sz w:val="20"/>
              </w:rPr>
              <w:t>Authentication</w:t>
            </w:r>
          </w:p>
        </w:tc>
        <w:tc>
          <w:tcPr>
            <w:tcW w:type="dxa" w:w="2835"/>
            <w:shd w:fill="F5F8FA"/>
          </w:tcPr>
          <w:p>
            <w:r>
              <w:rPr>
                <w:rFonts w:ascii="Calibri" w:hAnsi="Calibri"/>
                <w:sz w:val="20"/>
              </w:rPr>
              <w:t>Basic</w:t>
            </w:r>
          </w:p>
        </w:tc>
        <w:tc>
          <w:tcPr>
            <w:tcW w:type="dxa" w:w="3798"/>
            <w:shd w:fill="F5F8FA"/>
          </w:tcPr>
          <w:p>
            <w:r>
              <w:rPr>
                <w:rFonts w:ascii="Calibri" w:hAnsi="Calibri"/>
                <w:sz w:val="20"/>
              </w:rPr>
              <w:t>Receiver - Authentication</w:t>
            </w:r>
          </w:p>
        </w:tc>
      </w:tr>
      <w:tr>
        <w:trPr>
          <w:cantSplit/>
        </w:trPr>
        <w:tc>
          <w:tcPr>
            <w:tcW w:type="dxa" w:w="2268"/>
          </w:tcPr>
          <w:p>
            <w:r>
              <w:rPr>
                <w:rFonts w:ascii="Calibri" w:hAnsi="Calibri"/>
                <w:sz w:val="20"/>
              </w:rPr>
              <w:t>BodySize</w:t>
            </w:r>
          </w:p>
        </w:tc>
        <w:tc>
          <w:tcPr>
            <w:tcW w:type="dxa" w:w="2835"/>
          </w:tcPr>
          <w:p>
            <w:r>
              <w:rPr>
                <w:rFonts w:ascii="Calibri" w:hAnsi="Calibri"/>
                <w:sz w:val="20"/>
              </w:rPr>
              <w:t>40</w:t>
            </w:r>
          </w:p>
        </w:tc>
        <w:tc>
          <w:tcPr>
            <w:tcW w:type="dxa" w:w="3798"/>
          </w:tcPr>
          <w:p>
            <w:r>
              <w:rPr>
                <w:rFonts w:ascii="Calibri" w:hAnsi="Calibri"/>
                <w:sz w:val="20"/>
              </w:rPr>
              <w:t>Sender - Maximum Body Size</w:t>
            </w:r>
          </w:p>
        </w:tc>
      </w:tr>
      <w:tr>
        <w:trPr>
          <w:cantSplit/>
        </w:trPr>
        <w:tc>
          <w:tcPr>
            <w:tcW w:type="dxa" w:w="2268"/>
            <w:shd w:fill="F5F8FA"/>
          </w:tcPr>
          <w:p>
            <w:r>
              <w:rPr>
                <w:rFonts w:ascii="Calibri" w:hAnsi="Calibri"/>
                <w:sz w:val="20"/>
              </w:rPr>
              <w:t>Clean-up</w:t>
            </w:r>
          </w:p>
        </w:tc>
        <w:tc>
          <w:tcPr>
            <w:tcW w:type="dxa" w:w="2835"/>
            <w:shd w:fill="F5F8FA"/>
          </w:tcPr>
          <w:p>
            <w:r>
              <w:rPr>
                <w:rFonts w:ascii="Calibri" w:hAnsi="Calibri"/>
                <w:sz w:val="20"/>
              </w:rPr>
              <w:t>1</w:t>
            </w:r>
          </w:p>
        </w:tc>
        <w:tc>
          <w:tcPr>
            <w:tcW w:type="dxa" w:w="3798"/>
            <w:shd w:fill="F5F8FA"/>
          </w:tcPr>
          <w:p>
            <w:r>
              <w:rPr>
                <w:rFonts w:ascii="Calibri" w:hAnsi="Calibri"/>
                <w:sz w:val="20"/>
              </w:rPr>
              <w:t>Receiver - Cleanup Headers</w:t>
            </w:r>
          </w:p>
        </w:tc>
      </w:tr>
      <w:tr>
        <w:trPr>
          <w:cantSplit/>
        </w:trPr>
        <w:tc>
          <w:tcPr>
            <w:tcW w:type="dxa" w:w="2268"/>
          </w:tcPr>
          <w:p>
            <w:r>
              <w:rPr>
                <w:rFonts w:ascii="Calibri" w:hAnsi="Calibri"/>
                <w:sz w:val="20"/>
              </w:rPr>
              <w:t>Compress</w:t>
            </w:r>
          </w:p>
        </w:tc>
        <w:tc>
          <w:tcPr>
            <w:tcW w:type="dxa" w:w="2835"/>
          </w:tcPr>
          <w:p>
            <w:r>
              <w:rPr>
                <w:rFonts w:ascii="Calibri" w:hAnsi="Calibri"/>
                <w:sz w:val="20"/>
              </w:rPr>
              <w:t>0</w:t>
            </w:r>
          </w:p>
        </w:tc>
        <w:tc>
          <w:tcPr>
            <w:tcW w:type="dxa" w:w="3798"/>
          </w:tcPr>
          <w:p>
            <w:r>
              <w:rPr>
                <w:rFonts w:ascii="Calibri" w:hAnsi="Calibri"/>
                <w:sz w:val="20"/>
              </w:rPr>
              <w:t>Receiver - Compress Message</w:t>
            </w:r>
          </w:p>
        </w:tc>
      </w:tr>
      <w:tr>
        <w:trPr>
          <w:cantSplit/>
        </w:trPr>
        <w:tc>
          <w:tcPr>
            <w:tcW w:type="dxa" w:w="2268"/>
            <w:shd w:fill="F5F8FA"/>
          </w:tcPr>
          <w:p>
            <w:r>
              <w:rPr>
                <w:rFonts w:ascii="Calibri" w:hAnsi="Calibri"/>
                <w:sz w:val="20"/>
              </w:rPr>
              <w:t>Credential</w:t>
            </w:r>
          </w:p>
        </w:tc>
        <w:tc>
          <w:tcPr>
            <w:tcW w:type="dxa" w:w="2835"/>
            <w:shd w:fill="F5F8FA"/>
          </w:tcPr>
          <w:p>
            <w:r>
              <w:rPr>
                <w:rFonts w:ascii="Calibri" w:hAnsi="Calibri"/>
                <w:sz w:val="20"/>
              </w:rPr>
              <w:t>ecustomer_mic_soap</w:t>
            </w:r>
          </w:p>
        </w:tc>
        <w:tc>
          <w:tcPr>
            <w:tcW w:type="dxa" w:w="3798"/>
            <w:shd w:fill="F5F8FA"/>
          </w:tcPr>
          <w:p>
            <w:r>
              <w:rPr>
                <w:rFonts w:ascii="Calibri" w:hAnsi="Calibri"/>
                <w:sz w:val="20"/>
              </w:rPr>
              <w:t>Receiver - Credential Name</w:t>
            </w:r>
          </w:p>
        </w:tc>
      </w:tr>
      <w:tr>
        <w:trPr>
          <w:cantSplit/>
        </w:trPr>
        <w:tc>
          <w:tcPr>
            <w:tcW w:type="dxa" w:w="2268"/>
          </w:tcPr>
          <w:p>
            <w:r>
              <w:rPr>
                <w:rFonts w:ascii="Calibri" w:hAnsi="Calibri"/>
                <w:sz w:val="20"/>
              </w:rPr>
              <w:t>End</w:t>
            </w:r>
          </w:p>
        </w:tc>
        <w:tc>
          <w:tcPr>
            <w:tcW w:type="dxa" w:w="2835"/>
          </w:tcPr>
          <w:p>
            <w:r>
              <w:rPr>
                <w:rFonts w:ascii="Calibri" w:hAnsi="Calibri"/>
                <w:sz w:val="20"/>
              </w:rPr>
              <w:t>Not configured</w:t>
            </w:r>
          </w:p>
        </w:tc>
        <w:tc>
          <w:tcPr>
            <w:tcW w:type="dxa" w:w="3798"/>
          </w:tcPr>
          <w:p>
            <w:r>
              <w:rPr>
                <w:rFonts w:ascii="Calibri" w:hAnsi="Calibri"/>
                <w:sz w:val="20"/>
              </w:rPr>
              <w:t>Receiver - Soap Wsdl Port Name</w:t>
            </w:r>
          </w:p>
        </w:tc>
      </w:tr>
      <w:tr>
        <w:trPr>
          <w:cantSplit/>
        </w:trPr>
        <w:tc>
          <w:tcPr>
            <w:tcW w:type="dxa" w:w="2268"/>
            <w:shd w:fill="F5F8FA"/>
          </w:tcPr>
          <w:p>
            <w:r>
              <w:rPr>
                <w:rFonts w:ascii="Calibri" w:hAnsi="Calibri"/>
                <w:sz w:val="20"/>
              </w:rPr>
              <w:t>Keep-Alive</w:t>
            </w:r>
          </w:p>
        </w:tc>
        <w:tc>
          <w:tcPr>
            <w:tcW w:type="dxa" w:w="2835"/>
            <w:shd w:fill="F5F8FA"/>
          </w:tcPr>
          <w:p>
            <w:r>
              <w:rPr>
                <w:rFonts w:ascii="Calibri" w:hAnsi="Calibri"/>
                <w:sz w:val="20"/>
              </w:rPr>
              <w:t>1</w:t>
            </w:r>
          </w:p>
        </w:tc>
        <w:tc>
          <w:tcPr>
            <w:tcW w:type="dxa" w:w="3798"/>
            <w:shd w:fill="F5F8FA"/>
          </w:tcPr>
          <w:p>
            <w:r>
              <w:rPr>
                <w:rFonts w:ascii="Calibri" w:hAnsi="Calibri"/>
                <w:sz w:val="20"/>
              </w:rPr>
              <w:t>Receiver - Keep Connection Alive</w:t>
            </w:r>
          </w:p>
        </w:tc>
      </w:tr>
      <w:tr>
        <w:trPr>
          <w:cantSplit/>
        </w:trPr>
        <w:tc>
          <w:tcPr>
            <w:tcW w:type="dxa" w:w="2268"/>
          </w:tcPr>
          <w:p>
            <w:r>
              <w:rPr>
                <w:rFonts w:ascii="Calibri" w:hAnsi="Calibri"/>
                <w:sz w:val="20"/>
              </w:rPr>
              <w:t>Message_Exhange</w:t>
            </w:r>
          </w:p>
        </w:tc>
        <w:tc>
          <w:tcPr>
            <w:tcW w:type="dxa" w:w="2835"/>
          </w:tcPr>
          <w:p>
            <w:r>
              <w:rPr>
                <w:rFonts w:ascii="Calibri" w:hAnsi="Calibri"/>
                <w:sz w:val="20"/>
              </w:rPr>
              <w:t>OneWay</w:t>
            </w:r>
          </w:p>
        </w:tc>
        <w:tc>
          <w:tcPr>
            <w:tcW w:type="dxa" w:w="3798"/>
          </w:tcPr>
          <w:p>
            <w:r>
              <w:rPr>
                <w:rFonts w:ascii="Calibri" w:hAnsi="Calibri"/>
                <w:sz w:val="20"/>
              </w:rPr>
              <w:t>Sender - Message Exchange Pattern</w:t>
            </w:r>
          </w:p>
        </w:tc>
      </w:tr>
      <w:tr>
        <w:trPr>
          <w:cantSplit/>
        </w:trPr>
        <w:tc>
          <w:tcPr>
            <w:tcW w:type="dxa" w:w="2268"/>
            <w:shd w:fill="F5F8FA"/>
          </w:tcPr>
          <w:p>
            <w:r>
              <w:rPr>
                <w:rFonts w:ascii="Calibri" w:hAnsi="Calibri"/>
                <w:sz w:val="20"/>
              </w:rPr>
              <w:t>Operation</w:t>
            </w:r>
          </w:p>
        </w:tc>
        <w:tc>
          <w:tcPr>
            <w:tcW w:type="dxa" w:w="2835"/>
            <w:shd w:fill="F5F8FA"/>
          </w:tcPr>
          <w:p>
            <w:r>
              <w:rPr>
                <w:rFonts w:ascii="Calibri" w:hAnsi="Calibri"/>
                <w:sz w:val="20"/>
              </w:rPr>
              <w:t>Not configured</w:t>
            </w:r>
          </w:p>
        </w:tc>
        <w:tc>
          <w:tcPr>
            <w:tcW w:type="dxa" w:w="3798"/>
            <w:shd w:fill="F5F8FA"/>
          </w:tcPr>
          <w:p>
            <w:r>
              <w:rPr>
                <w:rFonts w:ascii="Calibri" w:hAnsi="Calibri"/>
                <w:sz w:val="20"/>
              </w:rPr>
              <w:t>Receiver - Operation Name</w:t>
            </w:r>
          </w:p>
        </w:tc>
      </w:tr>
      <w:tr>
        <w:trPr>
          <w:cantSplit/>
        </w:trPr>
        <w:tc>
          <w:tcPr>
            <w:tcW w:type="dxa" w:w="2268"/>
          </w:tcPr>
          <w:p>
            <w:r>
              <w:rPr>
                <w:rFonts w:ascii="Calibri" w:hAnsi="Calibri"/>
                <w:sz w:val="20"/>
              </w:rPr>
              <w:t>Processing</w:t>
            </w:r>
          </w:p>
        </w:tc>
        <w:tc>
          <w:tcPr>
            <w:tcW w:type="dxa" w:w="2835"/>
          </w:tcPr>
          <w:p>
            <w:r>
              <w:rPr>
                <w:rFonts w:ascii="Calibri" w:hAnsi="Calibri"/>
                <w:sz w:val="20"/>
              </w:rPr>
              <w:t>cxfRobust</w:t>
            </w:r>
          </w:p>
        </w:tc>
        <w:tc>
          <w:tcPr>
            <w:tcW w:type="dxa" w:w="3798"/>
          </w:tcPr>
          <w:p>
            <w:r>
              <w:rPr>
                <w:rFonts w:ascii="Calibri" w:hAnsi="Calibri"/>
                <w:sz w:val="20"/>
              </w:rPr>
              <w:t>Sender - Soap Options</w:t>
            </w:r>
          </w:p>
        </w:tc>
      </w:tr>
      <w:tr>
        <w:trPr>
          <w:cantSplit/>
        </w:trPr>
        <w:tc>
          <w:tcPr>
            <w:tcW w:type="dxa" w:w="2268"/>
            <w:shd w:fill="F5F8FA"/>
          </w:tcPr>
          <w:p>
            <w:r>
              <w:rPr>
                <w:rFonts w:ascii="Calibri" w:hAnsi="Calibri"/>
                <w:sz w:val="20"/>
              </w:rPr>
              <w:t>Proxy</w:t>
            </w:r>
          </w:p>
        </w:tc>
        <w:tc>
          <w:tcPr>
            <w:tcW w:type="dxa" w:w="2835"/>
            <w:shd w:fill="F5F8FA"/>
          </w:tcPr>
          <w:p>
            <w:r>
              <w:rPr>
                <w:rFonts w:ascii="Calibri" w:hAnsi="Calibri"/>
                <w:sz w:val="20"/>
              </w:rPr>
              <w:t>default</w:t>
            </w:r>
          </w:p>
        </w:tc>
        <w:tc>
          <w:tcPr>
            <w:tcW w:type="dxa" w:w="3798"/>
            <w:shd w:fill="F5F8FA"/>
          </w:tcPr>
          <w:p>
            <w:r>
              <w:rPr>
                <w:rFonts w:ascii="Calibri" w:hAnsi="Calibri"/>
                <w:sz w:val="20"/>
              </w:rPr>
              <w:t>Receiver - Proxy Type</w:t>
            </w:r>
          </w:p>
        </w:tc>
      </w:tr>
      <w:tr>
        <w:trPr>
          <w:cantSplit/>
        </w:trPr>
        <w:tc>
          <w:tcPr>
            <w:tcW w:type="dxa" w:w="2268"/>
          </w:tcPr>
          <w:p>
            <w:r>
              <w:rPr>
                <w:rFonts w:ascii="Calibri" w:hAnsi="Calibri"/>
                <w:sz w:val="20"/>
              </w:rPr>
              <w:t>Return</w:t>
            </w:r>
          </w:p>
        </w:tc>
        <w:tc>
          <w:tcPr>
            <w:tcW w:type="dxa" w:w="2835"/>
          </w:tcPr>
          <w:p>
            <w:r>
              <w:rPr>
                <w:rFonts w:ascii="Calibri" w:hAnsi="Calibri"/>
                <w:sz w:val="20"/>
              </w:rPr>
              <w:t>1</w:t>
            </w:r>
          </w:p>
        </w:tc>
        <w:tc>
          <w:tcPr>
            <w:tcW w:type="dxa" w:w="3798"/>
          </w:tcPr>
          <w:p>
            <w:r>
              <w:rPr>
                <w:rFonts w:ascii="Calibri" w:hAnsi="Calibri"/>
                <w:sz w:val="20"/>
              </w:rPr>
              <w:t>Receiver - Send Http Response Code</w:t>
            </w:r>
          </w:p>
        </w:tc>
      </w:tr>
      <w:tr>
        <w:trPr>
          <w:cantSplit/>
        </w:trPr>
        <w:tc>
          <w:tcPr>
            <w:tcW w:type="dxa" w:w="2268"/>
            <w:shd w:fill="F5F8FA"/>
          </w:tcPr>
          <w:p>
            <w:r>
              <w:rPr>
                <w:rFonts w:ascii="Calibri" w:hAnsi="Calibri"/>
                <w:sz w:val="20"/>
              </w:rPr>
              <w:t>Service</w:t>
            </w:r>
          </w:p>
        </w:tc>
        <w:tc>
          <w:tcPr>
            <w:tcW w:type="dxa" w:w="2835"/>
            <w:shd w:fill="F5F8FA"/>
          </w:tcPr>
          <w:p>
            <w:r>
              <w:rPr>
                <w:rFonts w:ascii="Calibri" w:hAnsi="Calibri"/>
                <w:sz w:val="20"/>
              </w:rPr>
              <w:t>Manual</w:t>
            </w:r>
          </w:p>
        </w:tc>
        <w:tc>
          <w:tcPr>
            <w:tcW w:type="dxa" w:w="3798"/>
            <w:shd w:fill="F5F8FA"/>
          </w:tcPr>
          <w:p>
            <w:r>
              <w:rPr>
                <w:rFonts w:ascii="Calibri" w:hAnsi="Calibri"/>
                <w:sz w:val="20"/>
              </w:rPr>
              <w:t>Sender - Service Definition; Receiver - Soap Service Name</w:t>
            </w:r>
          </w:p>
        </w:tc>
      </w:tr>
      <w:tr>
        <w:trPr>
          <w:cantSplit/>
        </w:trPr>
        <w:tc>
          <w:tcPr>
            <w:tcW w:type="dxa" w:w="2268"/>
          </w:tcPr>
          <w:p>
            <w:r>
              <w:rPr>
                <w:rFonts w:ascii="Calibri" w:hAnsi="Calibri"/>
                <w:sz w:val="20"/>
              </w:rPr>
              <w:t>Service_</w:t>
            </w:r>
          </w:p>
        </w:tc>
        <w:tc>
          <w:tcPr>
            <w:tcW w:type="dxa" w:w="2835"/>
          </w:tcPr>
          <w:p>
            <w:r>
              <w:rPr>
                <w:rFonts w:ascii="Calibri" w:hAnsi="Calibri"/>
                <w:sz w:val="20"/>
              </w:rPr>
              <w:t>Not configured</w:t>
            </w:r>
          </w:p>
        </w:tc>
        <w:tc>
          <w:tcPr>
            <w:tcW w:type="dxa" w:w="3798"/>
          </w:tcPr>
          <w:p>
            <w:r>
              <w:rPr>
                <w:rFonts w:ascii="Calibri" w:hAnsi="Calibri"/>
                <w:sz w:val="20"/>
              </w:rPr>
              <w:t>Sender - Service Definition; Receiver - Soap Service Name</w:t>
            </w:r>
          </w:p>
        </w:tc>
      </w:tr>
      <w:tr>
        <w:trPr>
          <w:cantSplit/>
        </w:trPr>
        <w:tc>
          <w:tcPr>
            <w:tcW w:type="dxa" w:w="2268"/>
            <w:shd w:fill="F5F8FA"/>
          </w:tcPr>
          <w:p>
            <w:r>
              <w:rPr>
                <w:rFonts w:ascii="Calibri" w:hAnsi="Calibri"/>
                <w:sz w:val="20"/>
              </w:rPr>
              <w:t>Timeout</w:t>
            </w:r>
          </w:p>
        </w:tc>
        <w:tc>
          <w:tcPr>
            <w:tcW w:type="dxa" w:w="2835"/>
            <w:shd w:fill="F5F8FA"/>
          </w:tcPr>
          <w:p>
            <w:r>
              <w:rPr>
                <w:rFonts w:ascii="Calibri" w:hAnsi="Calibri"/>
                <w:sz w:val="20"/>
              </w:rPr>
              <w:t>60000</w:t>
            </w:r>
          </w:p>
        </w:tc>
        <w:tc>
          <w:tcPr>
            <w:tcW w:type="dxa" w:w="3798"/>
            <w:shd w:fill="F5F8FA"/>
          </w:tcPr>
          <w:p>
            <w:r>
              <w:rPr>
                <w:rFonts w:ascii="Calibri" w:hAnsi="Calibri"/>
                <w:sz w:val="20"/>
              </w:rPr>
              <w:t>Receiver - Request Timeout</w:t>
            </w:r>
          </w:p>
        </w:tc>
      </w:tr>
      <w:tr>
        <w:trPr>
          <w:cantSplit/>
        </w:trPr>
        <w:tc>
          <w:tcPr>
            <w:tcW w:type="dxa" w:w="2268"/>
          </w:tcPr>
          <w:p>
            <w:r>
              <w:rPr>
                <w:rFonts w:ascii="Calibri" w:hAnsi="Calibri"/>
                <w:sz w:val="20"/>
              </w:rPr>
              <w:t>URL</w:t>
            </w:r>
          </w:p>
        </w:tc>
        <w:tc>
          <w:tcPr>
            <w:tcW w:type="dxa" w:w="2835"/>
          </w:tcPr>
          <w:p>
            <w:r>
              <w:rPr>
                <w:rFonts w:ascii="Calibri" w:hAnsi="Calibri"/>
                <w:sz w:val="20"/>
              </w:rPr>
              <w:t>Not configured</w:t>
            </w:r>
          </w:p>
        </w:tc>
        <w:tc>
          <w:tcPr>
            <w:tcW w:type="dxa" w:w="3798"/>
          </w:tcPr>
          <w:p>
            <w:r>
              <w:rPr>
                <w:rFonts w:ascii="Calibri" w:hAnsi="Calibri"/>
                <w:sz w:val="20"/>
              </w:rPr>
              <w:t>Receiver - Soap Wsdl U R L</w:t>
            </w:r>
          </w:p>
        </w:tc>
      </w:tr>
      <w:tr>
        <w:trPr>
          <w:cantSplit/>
        </w:trPr>
        <w:tc>
          <w:tcPr>
            <w:tcW w:type="dxa" w:w="2268"/>
            <w:shd w:fill="F5F8FA"/>
          </w:tcPr>
          <w:p>
            <w:r>
              <w:rPr>
                <w:rFonts w:ascii="Calibri" w:hAnsi="Calibri"/>
                <w:sz w:val="20"/>
              </w:rPr>
              <w:t>USE</w:t>
            </w:r>
          </w:p>
        </w:tc>
        <w:tc>
          <w:tcPr>
            <w:tcW w:type="dxa" w:w="2835"/>
            <w:shd w:fill="F5F8FA"/>
          </w:tcPr>
          <w:p>
            <w:r>
              <w:rPr>
                <w:rFonts w:ascii="Calibri" w:hAnsi="Calibri"/>
                <w:sz w:val="20"/>
              </w:rPr>
              <w:t>0</w:t>
            </w:r>
          </w:p>
        </w:tc>
        <w:tc>
          <w:tcPr>
            <w:tcW w:type="dxa" w:w="3798"/>
            <w:shd w:fill="F5F8FA"/>
          </w:tcPr>
          <w:p>
            <w:r>
              <w:rPr>
                <w:rFonts w:ascii="Calibri" w:hAnsi="Calibri"/>
                <w:sz w:val="20"/>
              </w:rPr>
              <w:t>Sender - Use W S Addressing</w:t>
            </w:r>
          </w:p>
        </w:tc>
      </w:tr>
      <w:tr>
        <w:trPr>
          <w:cantSplit/>
        </w:trPr>
        <w:tc>
          <w:tcPr>
            <w:tcW w:type="dxa" w:w="2268"/>
          </w:tcPr>
          <w:p>
            <w:r>
              <w:rPr>
                <w:rFonts w:ascii="Calibri" w:hAnsi="Calibri"/>
                <w:sz w:val="20"/>
              </w:rPr>
              <w:t>UserRole</w:t>
            </w:r>
          </w:p>
        </w:tc>
        <w:tc>
          <w:tcPr>
            <w:tcW w:type="dxa" w:w="2835"/>
          </w:tcPr>
          <w:p>
            <w:r>
              <w:rPr>
                <w:rFonts w:ascii="Calibri" w:hAnsi="Calibri"/>
                <w:sz w:val="20"/>
              </w:rPr>
              <w:t>ESBMessaging.send</w:t>
            </w:r>
          </w:p>
        </w:tc>
        <w:tc>
          <w:tcPr>
            <w:tcW w:type="dxa" w:w="3798"/>
          </w:tcPr>
          <w:p>
            <w:r>
              <w:rPr>
                <w:rFonts w:ascii="Calibri" w:hAnsi="Calibri"/>
                <w:sz w:val="20"/>
              </w:rPr>
              <w:t>Sender - User Role</w:t>
            </w:r>
          </w:p>
        </w:tc>
      </w:tr>
      <w:tr>
        <w:trPr>
          <w:cantSplit/>
        </w:trPr>
        <w:tc>
          <w:tcPr>
            <w:tcW w:type="dxa" w:w="2268"/>
            <w:shd w:fill="F5F8FA"/>
          </w:tcPr>
          <w:p>
            <w:r>
              <w:rPr>
                <w:rFonts w:ascii="Calibri" w:hAnsi="Calibri"/>
                <w:sz w:val="20"/>
              </w:rPr>
              <w:t>WS-Configuration</w:t>
            </w:r>
          </w:p>
        </w:tc>
        <w:tc>
          <w:tcPr>
            <w:tcW w:type="dxa" w:w="2835"/>
            <w:shd w:fill="F5F8FA"/>
          </w:tcPr>
          <w:p>
            <w:r>
              <w:rPr>
                <w:rFonts w:ascii="Calibri" w:hAnsi="Calibri"/>
                <w:sz w:val="20"/>
              </w:rPr>
              <w:t>None</w:t>
            </w:r>
          </w:p>
        </w:tc>
        <w:tc>
          <w:tcPr>
            <w:tcW w:type="dxa" w:w="3798"/>
            <w:shd w:fill="F5F8FA"/>
          </w:tcPr>
          <w:p>
            <w:r>
              <w:rPr>
                <w:rFonts w:ascii="Calibri" w:hAnsi="Calibri"/>
                <w:sz w:val="20"/>
              </w:rPr>
              <w:t>Receiver - W S Security Outbound</w:t>
            </w:r>
          </w:p>
        </w:tc>
      </w:tr>
      <w:tr>
        <w:trPr>
          <w:cantSplit/>
        </w:trPr>
        <w:tc>
          <w:tcPr>
            <w:tcW w:type="dxa" w:w="2268"/>
          </w:tcPr>
          <w:p>
            <w:r>
              <w:rPr>
                <w:rFonts w:ascii="Calibri" w:hAnsi="Calibri"/>
                <w:sz w:val="20"/>
              </w:rPr>
              <w:t>WS-Security</w:t>
            </w:r>
          </w:p>
        </w:tc>
        <w:tc>
          <w:tcPr>
            <w:tcW w:type="dxa" w:w="2835"/>
          </w:tcPr>
          <w:p>
            <w:r>
              <w:rPr>
                <w:rFonts w:ascii="Calibri" w:hAnsi="Calibri"/>
                <w:sz w:val="20"/>
              </w:rPr>
              <w:t>None</w:t>
            </w:r>
          </w:p>
        </w:tc>
        <w:tc>
          <w:tcPr>
            <w:tcW w:type="dxa" w:w="3798"/>
          </w:tcPr>
          <w:p>
            <w:r>
              <w:rPr>
                <w:rFonts w:ascii="Calibri" w:hAnsi="Calibri"/>
                <w:sz w:val="20"/>
              </w:rPr>
              <w:t>Sender - W S Security</w:t>
            </w:r>
          </w:p>
        </w:tc>
      </w:tr>
    </w:tbl>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C757D"/>
        <w:sz w:val="18"/>
      </w:rPr>
      <w:t xml:space="preserve">Page </w:t>
    </w:r>
    <w:r>
      <w:rPr>
        <w:rFonts w:ascii="Calibri" w:hAnsi="Calibri"/>
        <w:color w:val="6C757D"/>
        <w:sz w:val="18"/>
      </w:rPr>
      <w:fldChar w:fldCharType="begin"/>
      <w:instrText xml:space="preserve">PAGE</w:instrText>
      <w:fldChar w:fldCharType="separate"/>
      <w:t>1</w:t>
      <w:fldChar w:fldCharType="end"/>
    </w:r>
    <w:r>
      <w:rPr>
        <w:rFonts w:ascii="Calibri" w:hAnsi="Calibri"/>
        <w:color w:val="6C757D"/>
        <w:sz w:val="18"/>
      </w:rPr>
      <w:t xml:space="preserve"> of </w:t>
    </w:r>
    <w:r>
      <w:rPr>
        <w:rFonts w:ascii="Calibri" w:hAnsi="Calibri"/>
        <w:color w:val="6C757D"/>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C757D"/>
        <w:sz w:val="18"/>
      </w:rPr>
      <w:t>gSAP_eCustoms_MIC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6"/>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