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13.09.22 р.                                 2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 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Поняття команди й виконавця. Послідовність дій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2-2.1-1 - встановлює логічну послідовність подій або дій;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2-2.1-2 - переказує послідовність подій та дій (у тексті, явищах тощо);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2-2.1-3 - оцінює ризик порушення послідовності дій (наприклад, під час переходу дороги на перехресті);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2-2.2-4 - формулює очікуваний результат;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2-2.2-5 - змінює послідовності дій для отримання іншого результату;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зображення та поміркуйте, чи правильно виконана послідовність дій?</w:t>
      </w:r>
    </w:p>
    <w:p w:rsidR="00000000" w:rsidDel="00000000" w:rsidP="00000000" w:rsidRDefault="00000000" w:rsidRPr="00000000" w14:paraId="0000000C">
      <w:pPr>
        <w:spacing w:after="0" w:before="24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  <w:drawing>
          <wp:inline distB="114300" distT="114300" distL="114300" distR="114300">
            <wp:extent cx="4185932" cy="235458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4846" l="27087" r="31100" t="35676"/>
                    <a:stretch>
                      <a:fillRect/>
                    </a:stretch>
                  </pic:blipFill>
                  <pic:spPr>
                    <a:xfrm>
                      <a:off x="0" y="0"/>
                      <a:ext cx="4185932" cy="235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  <w:drawing>
          <wp:inline distB="114300" distT="114300" distL="114300" distR="114300">
            <wp:extent cx="4224946" cy="249606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7606" l="26988" r="28293" t="38298"/>
                    <a:stretch>
                      <a:fillRect/>
                    </a:stretch>
                  </pic:blipFill>
                  <pic:spPr>
                    <a:xfrm>
                      <a:off x="0" y="0"/>
                      <a:ext cx="4224946" cy="249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Ознайомтесь з інформацією:</w:t>
      </w:r>
    </w:p>
    <w:p w:rsidR="00000000" w:rsidDel="00000000" w:rsidP="00000000" w:rsidRDefault="00000000" w:rsidRPr="00000000" w14:paraId="0000000E">
      <w:pPr>
        <w:spacing w:after="0" w:before="240" w:lineRule="auto"/>
        <w:ind w:left="-567" w:firstLine="0"/>
        <w:rPr>
          <w:rFonts w:ascii="Times New Roman" w:cs="Times New Roman" w:eastAsia="Times New Roman" w:hAnsi="Times New Roman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послідовність дій, яка дає змогу розв’язати певну задачу</w:t>
      </w:r>
    </w:p>
    <w:p w:rsidR="00000000" w:rsidDel="00000000" w:rsidP="00000000" w:rsidRDefault="00000000" w:rsidRPr="00000000" w14:paraId="0000000F">
      <w:pPr>
        <w:spacing w:after="0" w:before="24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Команда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чіткий наказ, прохання, заклик, порада, застереження</w:t>
      </w:r>
    </w:p>
    <w:p w:rsidR="00000000" w:rsidDel="00000000" w:rsidP="00000000" w:rsidRDefault="00000000" w:rsidRPr="00000000" w14:paraId="00000010">
      <w:pPr>
        <w:spacing w:after="0" w:before="24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Виконавець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той, хто виконує команду</w:t>
      </w:r>
    </w:p>
    <w:p w:rsidR="00000000" w:rsidDel="00000000" w:rsidP="00000000" w:rsidRDefault="00000000" w:rsidRPr="00000000" w14:paraId="00000011">
      <w:pPr>
        <w:spacing w:after="0" w:befor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Виконавцем може бути: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91088" cy="1552087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088" cy="1552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4395788</wp:posOffset>
            </wp:positionH>
            <wp:positionV relativeFrom="paragraph">
              <wp:posOffset>164929</wp:posOffset>
            </wp:positionV>
            <wp:extent cx="1877744" cy="1361587"/>
            <wp:effectExtent b="0" l="0" r="0" t="0"/>
            <wp:wrapSquare wrapText="bothSides" distB="114300" distT="114300" distL="114300" distR="1143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744" cy="1361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228600</wp:posOffset>
            </wp:positionV>
            <wp:extent cx="1400175" cy="1400175"/>
            <wp:effectExtent b="0" l="0" r="0" t="0"/>
            <wp:wrapSquare wrapText="bothSides" distB="114300" distT="114300" distL="114300" distR="11430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Людина                                         Тварина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виконавець виконує команди, які належать до його системи команд, у певному середовищі. Середовище — це місце, де знаходиться виконавець. Так, для виконавця «учень» середовищем виконання команд є клас, для виконавця «продавець» — магазин тощо. Виконавець «учень» може виконувати команди і в інших середовищах (спортзал, їдальня, майданчик тощо), натомість виконавець «продавець» — лише у визначеному середовищі.</w:t>
      </w:r>
    </w:p>
    <w:p w:rsidR="00000000" w:rsidDel="00000000" w:rsidP="00000000" w:rsidRDefault="00000000" w:rsidRPr="00000000" w14:paraId="00000015">
      <w:pPr>
        <w:spacing w:after="200" w:before="24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Послідовність дій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дії, які спрямовані на розв’язання певного завдання(наприклад, чищення зубів, посадка дерева, тощо).</w:t>
      </w:r>
    </w:p>
    <w:p w:rsidR="00000000" w:rsidDel="00000000" w:rsidP="00000000" w:rsidRDefault="00000000" w:rsidRPr="00000000" w14:paraId="00000016">
      <w:pPr>
        <w:spacing w:after="200" w:before="24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 та виконай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  <w:drawing>
          <wp:inline distB="114300" distT="114300" distL="114300" distR="114300">
            <wp:extent cx="5341458" cy="235572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2379" l="20912" r="27774" t="39480"/>
                    <a:stretch>
                      <a:fillRect/>
                    </a:stretch>
                  </pic:blipFill>
                  <pic:spPr>
                    <a:xfrm>
                      <a:off x="0" y="0"/>
                      <a:ext cx="5341458" cy="235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9">
      <w:pPr>
        <w:spacing w:after="0" w:befor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https://drive.google.com/file/d/1CK8MA8NlD2Mg59O9WEw0JM-BfKs2WAH9/view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https://learningapps.org/view4632430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https://learningapps.org/watch?v=pnudg4wgc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https://learningapps.org/watch?v=ppc5mn4ut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paragraph" w:styleId="a6">
    <w:name w:val="Normal (Web)"/>
    <w:basedOn w:val="a"/>
    <w:uiPriority w:val="99"/>
    <w:semiHidden w:val="1"/>
    <w:unhideWhenUsed w:val="1"/>
    <w:rsid w:val="00441D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learningapps.org/view4632430" TargetMode="External"/><Relationship Id="rId14" Type="http://schemas.openxmlformats.org/officeDocument/2006/relationships/hyperlink" Target="https://drive.google.com/file/d/1CK8MA8NlD2Mg59O9WEw0JM-BfKs2WAH9/view" TargetMode="External"/><Relationship Id="rId17" Type="http://schemas.openxmlformats.org/officeDocument/2006/relationships/hyperlink" Target="https://learningapps.org/watch?v=ppc5mn4ut" TargetMode="External"/><Relationship Id="rId16" Type="http://schemas.openxmlformats.org/officeDocument/2006/relationships/hyperlink" Target="https://learningapps.org/watch?v=pnudg4wg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ST8fc23r5yQ2VozafXukso5iA==">AMUW2mUN79RZiFk+c5v3gPqG4Ebq3awp9fKGVqsjhRrUCglEX/tb9bDjO1EO2FoYK0KaEchJVhsmNAX6gOjWhROAEqcD3r9Kf9CleETiRO/L6isMZpTkvlI=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2021-04-11T21:12:00Z</dcterms:created>
  <dc:creator>admin</dc:creator>
</cp:coreProperties>
</file>