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09" w:rsidRPr="00A15888" w:rsidRDefault="00A15888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A4909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1A4909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>Клас: 2-В     Вчитель: Таран Н.В.</w:t>
      </w:r>
    </w:p>
    <w:p w:rsidR="001A4909" w:rsidRPr="00A15888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ТМЗ: «Правила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безпечної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поведінки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в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процесі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рухової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змагальної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діяльності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.» 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Загально-розвивальні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скакалкою. </w:t>
      </w:r>
    </w:p>
    <w:p w:rsidR="001A4909" w:rsidRPr="00A15888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ЗФП.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Лазіння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;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подолання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штучних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перешкод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Пересування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у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положенні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сіду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зігнувши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ноги (у </w:t>
      </w:r>
      <w:proofErr w:type="spellStart"/>
      <w:proofErr w:type="gram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</w:t>
      </w:r>
      <w:proofErr w:type="gram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ізних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напрямах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).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Ведення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внутрішньою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зовнішньою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частинами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</w:t>
      </w:r>
      <w:proofErr w:type="gram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ідйому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(по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прямій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по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дузі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між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стійками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).</w:t>
      </w:r>
    </w:p>
    <w:p w:rsidR="001A4909" w:rsidRPr="00A15888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зігнувши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ноги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1A4909" w:rsidRPr="00803E09" w:rsidRDefault="006B4FE0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</w:rPr>
        <w:drawing>
          <wp:inline distT="0" distB="0" distL="0" distR="0">
            <wp:extent cx="3683635" cy="1759585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зі скакалкою.</w:t>
      </w:r>
    </w:p>
    <w:p w:rsidR="001A4909" w:rsidRPr="00803E09" w:rsidRDefault="006B4FE0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одолання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:rsidR="001A4909" w:rsidRPr="00803E09" w:rsidRDefault="006B4FE0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544320" cy="1224915"/>
            <wp:effectExtent l="19050" t="0" r="0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02765" cy="1164590"/>
            <wp:effectExtent l="19050" t="0" r="6985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30400" cy="948690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4909" w:rsidRPr="00803E09" w:rsidRDefault="006B4FE0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2372360" cy="1889125"/>
            <wp:effectExtent l="19050" t="0" r="889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001520" cy="1819910"/>
            <wp:effectExtent l="19050" t="0" r="0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17984" cy="2311545"/>
            <wp:effectExtent l="19050" t="0" r="0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40" cy="231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2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A4909" w:rsidRDefault="00FB55CE" w:rsidP="00A15888">
      <w:pPr>
        <w:tabs>
          <w:tab w:val="left" w:pos="951"/>
          <w:tab w:val="left" w:pos="1263"/>
        </w:tabs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BC004E" w:rsidRDefault="00BC004E"/>
    <w:sectPr w:rsidR="00BC004E" w:rsidSect="00A158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>
    <w:useFELayout/>
  </w:compat>
  <w:rsids>
    <w:rsidRoot w:val="001A4909"/>
    <w:rsid w:val="001A4909"/>
    <w:rsid w:val="00567283"/>
    <w:rsid w:val="006B4FE0"/>
    <w:rsid w:val="00803E09"/>
    <w:rsid w:val="00A15888"/>
    <w:rsid w:val="00BC004E"/>
    <w:rsid w:val="00FB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youtu.be/hdwdeidGhf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hyperlink" Target="https://youtu.be/175UQjVhN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</cp:revision>
  <dcterms:created xsi:type="dcterms:W3CDTF">2023-05-01T20:45:00Z</dcterms:created>
  <dcterms:modified xsi:type="dcterms:W3CDTF">2023-05-23T18:57:00Z</dcterms:modified>
</cp:coreProperties>
</file>