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23/24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Зображення родинних стосунків у творі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Зображення родинних стосунків у творі: сім'я Бакетів, інші родини.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Продовжити знайомство із новими розділами повісті, допомогти усвідомити їх зміст, ідейно-художнє значення; з'ясувати, як зображено родинні стосунки у творі.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Які дива своєї фабрики показує Віллі Вонка гостям?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Які цікаві пригоди сталися з героями повісті на шоколадній фабриці?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Складіть паспорт-анкету героя твору Чарлі ( працюємо у зошитах).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Ім'я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Прізвище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Вік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Місце проживання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Батьки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Рід занять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Риси характеру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Мрії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3.Розкажіть, які родинні стосунки панували в сім'ї Бакетів? В інших родинах? Усно.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Поміркуйте! Усно.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Про що свідчать такі описи взаємин у родинах різних героїв?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" З ним має піти саме дідусь Джо, - сказала пані Бакет. -Бо я точно не зможу піти - і на цілий день покинути стареньких самих-самісіньких".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" Жуй, дитинко, жуй! - заохотив пан Бореґард. - Не зупиняйся, маленька!"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" Хлопець стрибав , верещав, репетував.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- Я хочу дивитися телевізор! - пищав він."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https://youtu.be/14VVJczIKGU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Дочитати повість - казку. Уміти характеризувати образи дітей і дорослих у творі ( усно).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