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Культурні традиції, національні особливості світосприйняття в казках різних країн і народів.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Дослідити спільне й відмінне в німецькому та українському фольклорі на прикладі казок "Пані Метелиця" й " Дідова дочка і бабина дочка".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Що таке народна казка?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У чому полягають особливості будови казки?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Який головний конфлікт казки?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Назвіть тематичні групи казок.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Для казок різних народів світу властива подібність ідей, тем, сюжетів, образів. Більшість казкових мотивів, героїв та сюжетів були популярними у світовому фольклорі, бо висміювали подібні для різних народів вади людського суспільства, славили моральні чесноти, передавали досвід людства, або були запозичені письменниками, переосмислювались, наповнюватись національним колоритом.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Мандрівний сюжет - це спільні, однакові історії, пригоди, які зустрічаються у фольклорі різних народів.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Мандрівний герой - це персонаж, який діє в казках різних народів під іншими іменами та дещо в інших ситуаціях, але наділений тими самими рисами характеру.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Прочитайте статтю підручника " Сюжети, які мандрують"(стор. 31).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Перекажіть казку " Пані Метелиця". Усно.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https://youtube.com/watch?v=yd-HjRRvuRA&amp;feature=share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Поміркуйте! Чим ці казки схожі,а чим відмінні? Усно.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- Які випробування випали рідній і нерідній дочці?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Чи подолали вони перешкоди?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- Чи бажала кожна з них нагороди?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Чи отримали вони нагороди?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Кращими чи гіршими стали героїні?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Прочитати китайську народну казку " Пензлик Маляна". (Позакласне читання.)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