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08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Читаємо п32.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мал134-135 та знаходимо основні складові квітки. Виписуємо у зошит визначення квітки. 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На мал136 знаходимо типи оцвітини. Яку функцію виконує оцвітина? Чим відрізняється квітка дурману від квітки тюльпану? Порівняйте та знайдіть відповідь.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основних складових квітки – маточки та тичинки. Запам’ятайте. 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Прочитайте про різноманітність квіток. Пошукайте в інтернеті додаткову інформацію про різноманітність квітів за формою, розмірами, статтю.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діаграми квітів, умовні позначення. 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Формула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квітки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тюльпана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бути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записана так: О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Т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(3)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розшифровку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позначення.</w:t>
      </w:r>
    </w:p>
    <w:p w:rsidR="00DF7381" w:rsidRPr="00997D17" w:rsidRDefault="00DF7381" w:rsidP="00DF73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п32. Заповнити таблицю. Вивчити складові квітки на пам'ять. </w:t>
      </w:r>
    </w:p>
    <w:p w:rsidR="000340B5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</w:t>
      </w:r>
    </w:p>
    <w:p w:rsidR="00997D17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Мета: вивчити складові квітки, навчитись знаходити їх на малюнках, розпізнавати. Знати їх основне призначення в житті рослини.</w:t>
      </w:r>
    </w:p>
    <w:p w:rsidR="00997D17" w:rsidRPr="00997D17" w:rsidRDefault="00997D17" w:rsidP="000340B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997D17" w:rsidRDefault="00997D17" w:rsidP="00997D1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Читаємо п32.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мал134-135 та знаходимо основні складові квітки. Виписуємо у зошит визначення квітки. 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На мал136 знаходимо типи оцвітини. Яку функцію виконує оцвітина? Чим відрізняється квітка дурману від квітки тюльпану? Порівняйте та знайдіть відповідь.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основних складових квітки – маточки та тичинки. Запам’ятайте. 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>Прочитайте про різноманітність квіток. Пошукайте в інтернеті додаткову інформацію про різноманітність квітів за формою, розмірами, статтю.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7D1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діаграми квітів, умовні позначення. 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Формула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квітки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тюльпана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бути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записана так: О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Т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3+3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gram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(3)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</w:t>
      </w: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розшифровку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позначення.</w:t>
      </w:r>
    </w:p>
    <w:p w:rsidR="004B5CBB" w:rsidRPr="00997D17" w:rsidRDefault="004B5CBB" w:rsidP="004B5CB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п32. Заповнити таблицю. Вивчити складові квітки на пам'ять. </w:t>
      </w:r>
    </w:p>
    <w:p w:rsidR="004B5CBB" w:rsidRPr="004B5CBB" w:rsidRDefault="004B5CBB" w:rsidP="004B5CB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Теоретичний матеріал. </w:t>
      </w:r>
    </w:p>
    <w:p w:rsidR="000340B5" w:rsidRPr="000340B5" w:rsidRDefault="00997D17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</w:pPr>
      <w:r w:rsidRPr="00997D17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val="uk-UA" w:eastAsia="ru-RU"/>
        </w:rPr>
        <w:t xml:space="preserve">= </w:t>
      </w:r>
      <w:r w:rsidR="000340B5"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val="uk-UA" w:eastAsia="ru-RU"/>
        </w:rPr>
        <w:t>Квітка</w:t>
      </w:r>
      <w:r w:rsidR="000340B5"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="000340B5"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>— це видозмінений вкорочений пагін, слугує для розмноження насінням.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  <w:t>Як будь-який пагін,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 xml:space="preserve">квітка розвивається із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val="uk-UA" w:eastAsia="ru-RU"/>
        </w:rPr>
        <w:t>бру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ньки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Стеблова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частина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тки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представлена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квітконіжкою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верхню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квітколожем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Чашечка,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і маточки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—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видозмінені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листки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тку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зовні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оточу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виконує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захисну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функцію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до того ж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приваблювати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запилювачі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чашолистики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(чашечки)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 і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—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подвійна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утворена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більш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</w:t>
      </w:r>
      <w:bookmarkStart w:id="0" w:name="_GoBack"/>
      <w:bookmarkEnd w:id="0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менш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однаковими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листочками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його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простою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оцвітиною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деяких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не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розвиненої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верби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нагадує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лусочки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голими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Листочки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простої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залишатися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вільними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зроснолистна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Приклад:</w:t>
      </w:r>
    </w:p>
    <w:p w:rsidR="000340B5" w:rsidRPr="000340B5" w:rsidRDefault="000340B5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lastRenderedPageBreak/>
        <w:t xml:space="preserve">У тюльпана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лі</w:t>
      </w:r>
      <w:proofErr w:type="gram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л</w:t>
      </w:r>
      <w:proofErr w:type="gram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ії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оцвітина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проста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а в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конвалії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—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подвійною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оцвітиною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також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зростатися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чашолистики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та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цьому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зроснолистну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чашечку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—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Приклад:</w:t>
      </w:r>
    </w:p>
    <w:p w:rsidR="000340B5" w:rsidRPr="000340B5" w:rsidRDefault="000340B5" w:rsidP="000340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Квіти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примули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зроснолистну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чашечку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br/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жовтця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вишні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мають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чашечку і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br/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дзвоника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чашечка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роздільнолистна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, а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—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складається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незрощених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то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роздільнопелюстковий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пелюстки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зростаються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нижній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у трубку 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—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ц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зроснопелюстковий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віночок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 </w:t>
      </w:r>
    </w:p>
    <w:p w:rsidR="000340B5" w:rsidRPr="00997D17" w:rsidRDefault="000340B5" w:rsidP="004B5CBB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Репродуктивні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: маточка і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тичинки</w:t>
      </w:r>
      <w:proofErr w:type="spellEnd"/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середині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знаходяться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репродуктивні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частини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: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</w:t>
      </w:r>
      <w:proofErr w:type="gram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а(</w:t>
      </w:r>
      <w:proofErr w:type="gram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-і) та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маточки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є три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частини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: </w:t>
      </w:r>
      <w:proofErr w:type="spellStart"/>
      <w:proofErr w:type="gram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зав'язь</w:t>
      </w:r>
      <w:proofErr w:type="spellEnd"/>
      <w:proofErr w:type="gram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стовпчик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приймочка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br/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складається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з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пильника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тичинкової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нитки.</w:t>
      </w:r>
    </w:p>
    <w:p w:rsidR="000340B5" w:rsidRPr="000340B5" w:rsidRDefault="000340B5" w:rsidP="000340B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Зверни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увагу</w:t>
      </w:r>
      <w:proofErr w:type="spellEnd"/>
      <w:r w:rsidRPr="000340B5">
        <w:rPr>
          <w:rFonts w:ascii="Times New Roman" w:eastAsia="Times New Roman" w:hAnsi="Times New Roman" w:cs="Times New Roman"/>
          <w:i/>
          <w:iCs/>
          <w:color w:val="4E4E3F"/>
          <w:sz w:val="24"/>
          <w:szCs w:val="24"/>
          <w:lang w:eastAsia="ru-RU"/>
        </w:rPr>
        <w:t>!</w:t>
      </w:r>
    </w:p>
    <w:p w:rsidR="000340B5" w:rsidRPr="000340B5" w:rsidRDefault="000340B5" w:rsidP="000340B5">
      <w:pPr>
        <w:spacing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маточці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жіночі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статеві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клітини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br/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У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тичинці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утворюються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чоловічі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статеві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клітини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(пилок).</w:t>
      </w:r>
    </w:p>
    <w:p w:rsidR="000340B5" w:rsidRPr="00997D17" w:rsidRDefault="000340B5" w:rsidP="004B5CB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двостатеві</w:t>
      </w:r>
      <w:proofErr w:type="spellEnd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997D17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роздільностатеві</w:t>
      </w:r>
      <w:proofErr w:type="spellEnd"/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двостатевих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є </w:t>
      </w: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і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і маточка.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У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роздільностатевих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квіток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є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тільки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чоловічі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),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тільки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маточка (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або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жіночі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розвиваються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одній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огірка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кукурудзи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однодомними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Якщо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маточкові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і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тичинкові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розташовуються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ізних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рослинах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наприклад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у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верби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тополі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конопель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такі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рослини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називають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  <w:proofErr w:type="spellStart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дводомними</w:t>
      </w:r>
      <w:proofErr w:type="spellEnd"/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.</w:t>
      </w:r>
    </w:p>
    <w:p w:rsidR="000340B5" w:rsidRP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0340B5">
        <w:rPr>
          <w:rFonts w:ascii="Times New Roman" w:eastAsia="Times New Roman" w:hAnsi="Times New Roman" w:cs="Times New Roman"/>
          <w:b/>
          <w:bCs/>
          <w:color w:val="76A900"/>
          <w:sz w:val="24"/>
          <w:szCs w:val="24"/>
          <w:lang w:eastAsia="ru-RU"/>
        </w:rPr>
        <w:t> </w:t>
      </w:r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 </w:t>
      </w:r>
    </w:p>
    <w:p w:rsidR="000340B5" w:rsidRDefault="000340B5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</w:pP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Квітки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gram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на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верх</w:t>
      </w:r>
      <w:proofErr w:type="gram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івці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стебла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перебувати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по-одному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чи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можуть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бути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зібрані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в </w:t>
      </w:r>
      <w:proofErr w:type="spellStart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суцвіття</w:t>
      </w:r>
      <w:proofErr w:type="spellEnd"/>
      <w:r w:rsidRPr="000340B5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</w:p>
    <w:p w:rsidR="004B5CBB" w:rsidRPr="004B5CBB" w:rsidRDefault="004B5CBB" w:rsidP="004B5CB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  <w:t xml:space="preserve">Закріплення знань. Робота з запитаннями параграфа. </w:t>
      </w:r>
    </w:p>
    <w:p w:rsidR="004B5CBB" w:rsidRPr="00997D17" w:rsidRDefault="004B5CBB" w:rsidP="004B5CB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97D1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п32. Заповнити таблицю. Вивчити складові квітки на пам'ять. </w:t>
      </w:r>
    </w:p>
    <w:p w:rsidR="004B5CBB" w:rsidRPr="004B5CBB" w:rsidRDefault="004B5CBB" w:rsidP="00034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val="uk-UA" w:eastAsia="ru-RU"/>
        </w:rPr>
      </w:pPr>
    </w:p>
    <w:sectPr w:rsidR="004B5CBB" w:rsidRPr="004B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4EF"/>
    <w:multiLevelType w:val="hybridMultilevel"/>
    <w:tmpl w:val="EE385C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140F8"/>
    <w:multiLevelType w:val="hybridMultilevel"/>
    <w:tmpl w:val="627A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525B8"/>
    <w:multiLevelType w:val="hybridMultilevel"/>
    <w:tmpl w:val="4D9CDB3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9063BBB"/>
    <w:multiLevelType w:val="hybridMultilevel"/>
    <w:tmpl w:val="627A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50"/>
    <w:rsid w:val="000340B5"/>
    <w:rsid w:val="004B5CBB"/>
    <w:rsid w:val="00997D17"/>
    <w:rsid w:val="00B14250"/>
    <w:rsid w:val="00BA6EE0"/>
    <w:rsid w:val="00CA5D08"/>
    <w:rsid w:val="00D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89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31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671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73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8931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9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153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5339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none" w:sz="0" w:space="31" w:color="auto"/>
                        <w:bottom w:val="single" w:sz="6" w:space="15" w:color="76A900"/>
                        <w:right w:val="none" w:sz="0" w:space="19" w:color="auto"/>
                      </w:divBdr>
                      <w:divsChild>
                        <w:div w:id="1928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799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012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624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2022-01-28T05:46:00Z</dcterms:created>
  <dcterms:modified xsi:type="dcterms:W3CDTF">2023-01-22T20:21:00Z</dcterms:modified>
</cp:coreProperties>
</file>