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М. В. Гоголь. " Ніч перед Різдвом". Народні традиції і звичаї у творі.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життям і творчістю письменника, зі змістом повісті " Ніч перед Різдвом"; допомогти з'ясувати роль народних традицій та звичаїв у творі.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Усе життя Гоголя можна назвати дорогою. Однак усі шляхи письменника починалися з одного місця - з його Василівки, що на Полтавщині, з його України. Звідси він вирушав у свої мандри, сюди завжди повертався думкою і душею.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Опрацюйте матеріал підручника (стор.92-93).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Великі Сорочинці (Миргородський повіт, Полтавська губернія). Місце народження майбутнього письменника.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Василівка (Яновщина, нині - Гоголеве). Родовий маєток письменника.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Полтава. Отримавши домашню освіту, Гоголь вступив до Полтавського повітового училища, де навчався протягом двох років.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 Ніжинській гімназії Гоголь навчався сім років. Тут він уперше вийшов на аматорську сцену. Ніжин став духовною і творчою колискою письменника, тут формувалися його літературні та громадянські погляди.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Київ. Тут Гоголь побував у 1827-му, 1835-му й 1848-му роках. Митець був сповнений планів і мрій, збирався писати історію України.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Гоголь  навчався живопису, працював канцелярським чиновником і викладачем історії, спілкувався з талановитими людьми, мріяв бути «по-справжньому корисним людству».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Ознайомтеся з історією створення повісті " Ніч перед Різдвом".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 листах додому Микола Васильович просив матір надсилати якомога більше відомостей про рідну Україну, її звичаї й вірування. Ті матеріали письменник талановито використав у своїй збірці. Добрий, м’який гумор, змішування лірики, казки, містики, жива народна манера оповіді Рудого Панька, майстерно побудовані діалоги, мотиви народних легенд і переказів - усе це зробило книжку натхненною та цікавою.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У «Вечорах на хуторі біля Диканьки» Гоголь постав автором-романтиком, неперевершеним майстром слова, поетом у прозі. У 1831 р., коли збірку було видано, двадцятидворічний Гоголь став знаменитим. Його книжка не лише викликала захват широкого читацького загалу, а й здобула прихильність поважних літературних критиків.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Повість «Ніч перед Різдвом» входить до другої частини збірки «Вечори на хуторі біля Диканьки».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Гоголь приховав своє прізвище за літературною «маскою» вигаданого видавця - пасічника Рудого Панька, чим визначив особливий народний тон усієї книжки.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 повісті письменник відтворив національні традиції святкування Різдва, поєднав побутові й фантастичні елементи.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Читання повісті " Ніч перед Різдвом"(ст. 94-95).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Працюємо з текстом ( питання стор.95).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Розкажіть про давні традиції святкування Різдва в Україні.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Визначення українських народних традицій та звичаїв й обрядів, які зображує у творі письменник ( працюємо у зошитах).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Народні гуляння та свята.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Колядування, щедрування.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Гурти дівчат і гурти парубків.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Віра в нечисту силу й у те, що людина може з нею справитися.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Прибирання перед святами.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Самостійний вибір молодими своєї пари.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Усі носять український національний одяг.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Уміти розповідати про письменника. Знати зміст твору (ст. 94-104).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Образи Оксани і Вакули ( усно).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