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07.11.22</w:t>
        <w:tab/>
        <w:tab/>
        <w:tab/>
        <w:tab/>
        <w:t xml:space="preserve">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Етапи побудови інформаційної моделі. Побудова інформаційних моделей</w:t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7"/>
          <w:szCs w:val="27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7"/>
          <w:szCs w:val="27"/>
          <w:rtl w:val="0"/>
        </w:rPr>
        <w:t xml:space="preserve">називати етапи побудови інформаційної моделі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7"/>
          <w:szCs w:val="27"/>
          <w:rtl w:val="0"/>
        </w:rPr>
        <w:t xml:space="preserve">будувати інформаційну модель.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йте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модель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Навіщо створюють моделі?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види моделей ви знаєте?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Наведіть приклади інформаційних моделей.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Подати інформаційну модель на комп’ютері можна з використанням різноманітних програмних засобів. Для словесного подання моделей можуть бути використані текстові процесори, для графічного — графічні редактори. Якщо для дослідження зручно поєднати в моделі текстове та графічне подання, то для цього можуть бути використані як текстові процесори, так і редактори презентацій. Подання моделі може бути виконано з використанням діаграм, таблиць або схем у текстових процесорах. Вибір засобу залежить від того, якою є мета створення моделі та яким способом можна ефективніше відобразити суттєві властивості об’єкта.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color w:val="9900ff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9"/>
          <w:szCs w:val="29"/>
          <w:rtl w:val="0"/>
        </w:rPr>
        <w:t xml:space="preserve">Приклад: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Побудувати інформаційну модель океанічних западин для вивчення на уроках географії найглибших океанічних западин, їх глибин і розподілу між океанами світу.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Мета створення моделі – вивчення океанічних западин та їх розподілу по океанах.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Предметна область охоплює 5 океанів Землі.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побудови нашої моделі. Для створення моделі використаємо дані, отримані з інтернет-енциклопедії Вікіпедія.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Суттєвими властивостями об’єктів моделювання є назви западин, їх глибина, належність западин до океанів.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 моделі суттєвими є взаємозв’язки між западинами та океанами, у яких розташовані ці западини.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Виберемо для даної моделі структурну форму подання у вигляді схеми.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Зобразити структурну модель можна в текстовому процесорі, у якому є засоби для вставлення схем.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Як результат отримуємо модель, наведену на рис.2.</w:t>
      </w:r>
    </w:p>
    <w:p w:rsidR="00000000" w:rsidDel="00000000" w:rsidP="00000000" w:rsidRDefault="00000000" w:rsidRPr="00000000" w14:paraId="0000001C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6481050" cy="323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20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https://youtu.be/L-TDPx6sCY0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 до відео</w:t>
      </w:r>
    </w:p>
    <w:p w:rsidR="00000000" w:rsidDel="00000000" w:rsidP="00000000" w:rsidRDefault="00000000" w:rsidRPr="00000000" w14:paraId="00000023">
      <w:pPr>
        <w:spacing w:after="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Накресліть у зошиті схему “Етапи розробки моделі”, доповніть її поясненнями до кожного етапу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завдання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Відкрийте онлайн-програму для створення графічних моделей (Іcograms)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https://icograms.com/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Створіть модель нашого комп’ютерного класу або вашої кімнати. Модель може бути втіленням мрії, задуму на майбутнє.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Готову роботу надіслати вчителю (скріншот або фото) 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Джерела: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https://dystosvita.org.ua/mod/page/view.php?id=339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http://surl.li/dpias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568" w:top="568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ataliartemiuk.55@gmail.com" TargetMode="External"/><Relationship Id="rId10" Type="http://schemas.openxmlformats.org/officeDocument/2006/relationships/hyperlink" Target="https://icograms.com/" TargetMode="External"/><Relationship Id="rId13" Type="http://schemas.openxmlformats.org/officeDocument/2006/relationships/hyperlink" Target="http://surl.li/dpias" TargetMode="External"/><Relationship Id="rId12" Type="http://schemas.openxmlformats.org/officeDocument/2006/relationships/hyperlink" Target="https://dystosvita.org.ua/mod/page/view.php?id=3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-TDPx6sCY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TPQwu6xIpjlIR4KFfdFwNmUCOw==">AMUW2mXvdIaA4+nKjv4nNC1brqKTUWYwgrjCjLvdducvokSGIn/QNGl2L+62+abRMkTa3AY4XEo5Sj4ruYaQSadEounJPxGcwjO2QhfAnC2FwT0xH3/ZJlg=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