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411F12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28</w:t>
      </w:r>
      <w:r w:rsidR="00516AAE">
        <w:rPr>
          <w:rFonts w:ascii="Times New Roman" w:hAnsi="Times New Roman" w:cs="Times New Roman"/>
          <w:sz w:val="28"/>
          <w:szCs w:val="28"/>
          <w:lang w:val="uk-UA"/>
        </w:rPr>
        <w:t>.09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20359B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4A579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411F12">
        <w:rPr>
          <w:rFonts w:ascii="Times New Roman" w:hAnsi="Times New Roman" w:cs="Times New Roman"/>
          <w:sz w:val="28"/>
          <w:szCs w:val="28"/>
          <w:lang w:val="uk-UA"/>
        </w:rPr>
        <w:t>Б</w:t>
      </w:r>
      <w:bookmarkStart w:id="0" w:name="_GoBack"/>
      <w:bookmarkEnd w:id="0"/>
    </w:p>
    <w:p w:rsidR="008E6DF5" w:rsidRDefault="00516AAE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</w:p>
    <w:p w:rsidR="008E6DF5" w:rsidRDefault="008E6DF5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35EE5" w:rsidRPr="00D4617F" w:rsidRDefault="003470B7" w:rsidP="00E5294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581AF0" w:rsidRPr="00581AF0">
        <w:rPr>
          <w:rFonts w:ascii="Times New Roman" w:hAnsi="Times New Roman" w:cs="Times New Roman"/>
          <w:b/>
          <w:sz w:val="28"/>
          <w:szCs w:val="28"/>
          <w:lang w:val="uk-UA"/>
        </w:rPr>
        <w:t>Практичне зняття №1. Культурні здобутки Візантії та Арабського халіфату.</w:t>
      </w:r>
    </w:p>
    <w:p w:rsidR="00581AF0" w:rsidRDefault="00C82128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DB6264" w:rsidRPr="00B77583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B77583" w:rsidRPr="00D461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D3A65">
        <w:rPr>
          <w:rFonts w:ascii="Times New Roman" w:hAnsi="Times New Roman" w:cs="Times New Roman"/>
          <w:sz w:val="28"/>
          <w:szCs w:val="28"/>
          <w:lang w:val="uk-UA"/>
        </w:rPr>
        <w:t>ознайомити учнів з основними здобутками і досягненнями культури Візантії та арабів, сприяти формуванню культурних компетенцій, розвивати навички лаконічно</w:t>
      </w:r>
      <w:r w:rsidR="00E305C3">
        <w:rPr>
          <w:rFonts w:ascii="Times New Roman" w:hAnsi="Times New Roman" w:cs="Times New Roman"/>
          <w:sz w:val="28"/>
          <w:szCs w:val="28"/>
          <w:lang w:val="uk-UA"/>
        </w:rPr>
        <w:t xml:space="preserve"> визначати основні досягнення у освіті, науці, мистецтві, архітектурі та інших галузях культури, виховувати почуття поваги до народів світу.</w:t>
      </w:r>
    </w:p>
    <w:p w:rsidR="00C82128" w:rsidRPr="008B0F77" w:rsidRDefault="00516AAE" w:rsidP="00E5294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0F7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5" w:history="1">
        <w:r w:rsidR="000C4AE7" w:rsidRPr="003405BD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https://youtu.be/WDzKplG0NZ4</w:t>
        </w:r>
      </w:hyperlink>
      <w:r w:rsidR="000C4AE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6" w:history="1">
        <w:r w:rsidR="006D3A65" w:rsidRPr="003405BD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https://youtu.be/KXGJczmi-14</w:t>
        </w:r>
      </w:hyperlink>
      <w:r w:rsidR="006D3A6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81AF0" w:rsidRDefault="00516AAE" w:rsidP="00581AF0">
      <w:pPr>
        <w:pStyle w:val="a3"/>
        <w:numPr>
          <w:ilvl w:val="0"/>
          <w:numId w:val="6"/>
        </w:numPr>
        <w:ind w:left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6264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="00DB6264">
        <w:rPr>
          <w:rFonts w:ascii="Times New Roman" w:hAnsi="Times New Roman" w:cs="Times New Roman"/>
          <w:b/>
          <w:sz w:val="28"/>
          <w:szCs w:val="28"/>
          <w:lang w:val="uk-UA"/>
        </w:rPr>
        <w:t>працюйте опорний конспект</w:t>
      </w:r>
      <w:r w:rsidR="00581AF0">
        <w:rPr>
          <w:rFonts w:ascii="Times New Roman" w:hAnsi="Times New Roman" w:cs="Times New Roman"/>
          <w:b/>
          <w:sz w:val="28"/>
          <w:szCs w:val="28"/>
          <w:lang w:val="uk-UA"/>
        </w:rPr>
        <w:t>, запишіть основні здобутки у науці, освіті, літературі, мистецтві, архітектурі</w:t>
      </w:r>
      <w:r w:rsidR="00E30EBF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581AF0" w:rsidRPr="00581AF0" w:rsidRDefault="00581AF0" w:rsidP="00581AF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81AF0">
        <w:rPr>
          <w:rFonts w:ascii="Times New Roman" w:hAnsi="Times New Roman" w:cs="Times New Roman"/>
          <w:sz w:val="28"/>
          <w:szCs w:val="28"/>
          <w:lang w:val="uk-UA"/>
        </w:rPr>
        <w:t xml:space="preserve">Найбільшого розквіту </w:t>
      </w:r>
      <w:r w:rsidRPr="00E30EBF">
        <w:rPr>
          <w:rFonts w:ascii="Times New Roman" w:hAnsi="Times New Roman" w:cs="Times New Roman"/>
          <w:sz w:val="28"/>
          <w:szCs w:val="28"/>
          <w:lang w:val="uk-UA"/>
        </w:rPr>
        <w:t xml:space="preserve">арабська культура досягла у VIII—XII ст. У цей час було записано багато текстів </w:t>
      </w:r>
      <w:proofErr w:type="spellStart"/>
      <w:r w:rsidRPr="00E30EBF">
        <w:rPr>
          <w:rFonts w:ascii="Times New Roman" w:hAnsi="Times New Roman" w:cs="Times New Roman"/>
          <w:sz w:val="28"/>
          <w:szCs w:val="28"/>
          <w:lang w:val="uk-UA"/>
        </w:rPr>
        <w:t>доісламської</w:t>
      </w:r>
      <w:proofErr w:type="spellEnd"/>
      <w:r w:rsidRPr="00581AF0">
        <w:rPr>
          <w:rFonts w:ascii="Times New Roman" w:hAnsi="Times New Roman" w:cs="Times New Roman"/>
          <w:sz w:val="28"/>
          <w:szCs w:val="28"/>
          <w:lang w:val="uk-UA"/>
        </w:rPr>
        <w:t xml:space="preserve"> арабської усної поезії. Нова </w:t>
      </w:r>
      <w:r w:rsidRPr="00581AF0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арабська поезія</w:t>
      </w:r>
      <w:r w:rsidRPr="00581AF0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581AF0">
        <w:rPr>
          <w:rFonts w:ascii="Times New Roman" w:hAnsi="Times New Roman" w:cs="Times New Roman"/>
          <w:sz w:val="28"/>
          <w:szCs w:val="28"/>
          <w:lang w:val="uk-UA"/>
        </w:rPr>
        <w:t xml:space="preserve">продовжувала зберігати старі традиції: оспівувала військову звитягу, кохання, радість життя. Визначною пам’яткою </w:t>
      </w:r>
      <w:proofErr w:type="spellStart"/>
      <w:r w:rsidRPr="00581AF0">
        <w:rPr>
          <w:rFonts w:ascii="Times New Roman" w:hAnsi="Times New Roman" w:cs="Times New Roman"/>
          <w:sz w:val="28"/>
          <w:szCs w:val="28"/>
          <w:lang w:val="uk-UA"/>
        </w:rPr>
        <w:t>ірано</w:t>
      </w:r>
      <w:proofErr w:type="spellEnd"/>
      <w:r w:rsidRPr="00581AF0">
        <w:rPr>
          <w:rFonts w:ascii="Times New Roman" w:hAnsi="Times New Roman" w:cs="Times New Roman"/>
          <w:sz w:val="28"/>
          <w:szCs w:val="28"/>
          <w:lang w:val="uk-UA"/>
        </w:rPr>
        <w:t>-арабського епосу є героїчна поема Фірдоусі «</w:t>
      </w:r>
      <w:proofErr w:type="spellStart"/>
      <w:r w:rsidRPr="00581AF0">
        <w:rPr>
          <w:rFonts w:ascii="Times New Roman" w:hAnsi="Times New Roman" w:cs="Times New Roman"/>
          <w:sz w:val="28"/>
          <w:szCs w:val="28"/>
          <w:lang w:val="uk-UA"/>
        </w:rPr>
        <w:t>Шахнаме</w:t>
      </w:r>
      <w:proofErr w:type="spellEnd"/>
      <w:r w:rsidRPr="00581AF0">
        <w:rPr>
          <w:rFonts w:ascii="Times New Roman" w:hAnsi="Times New Roman" w:cs="Times New Roman"/>
          <w:sz w:val="28"/>
          <w:szCs w:val="28"/>
          <w:lang w:val="uk-UA"/>
        </w:rPr>
        <w:t>» («Книга царів»). Головні прозові жанри: повчальні та пригодницькі оповідання, казки. Першою пам’яткою арабської писемності став Коран, написаний римованою прозою. У XIII ст. створено першу редакцію знаменитої збірки казок «Тисяча й одна ніч».</w:t>
      </w:r>
    </w:p>
    <w:p w:rsidR="00581AF0" w:rsidRPr="00581AF0" w:rsidRDefault="00581AF0" w:rsidP="00581AF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81AF0">
        <w:rPr>
          <w:rFonts w:ascii="Times New Roman" w:hAnsi="Times New Roman" w:cs="Times New Roman"/>
          <w:sz w:val="28"/>
          <w:szCs w:val="28"/>
          <w:lang w:val="uk-UA"/>
        </w:rPr>
        <w:t xml:space="preserve">Бурхливо розвивалася й </w:t>
      </w:r>
      <w:r w:rsidRPr="00581AF0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система освіти.</w:t>
      </w:r>
      <w:r w:rsidRPr="00581AF0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581AF0">
        <w:rPr>
          <w:rFonts w:ascii="Times New Roman" w:hAnsi="Times New Roman" w:cs="Times New Roman"/>
          <w:sz w:val="28"/>
          <w:szCs w:val="28"/>
          <w:lang w:val="uk-UA"/>
        </w:rPr>
        <w:t>Її основу становили медресе (релігійні навчальні заклади), де можна було здобути середню та вищу освіту. Разом із Кораном і мусульманським богослов’ям тут також вивчалися точні й природничі науки. У великих містах початкову освіту давали приватні вчителі. У селах і дрібних містечках цю функцію виконував місцевий мулла.</w:t>
      </w:r>
    </w:p>
    <w:p w:rsidR="00581AF0" w:rsidRPr="00581AF0" w:rsidRDefault="00581AF0" w:rsidP="00581AF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81AF0">
        <w:rPr>
          <w:rFonts w:ascii="Times New Roman" w:hAnsi="Times New Roman" w:cs="Times New Roman"/>
          <w:sz w:val="28"/>
          <w:szCs w:val="28"/>
          <w:lang w:val="uk-UA"/>
        </w:rPr>
        <w:t xml:space="preserve">Араби зробили значний внесок у </w:t>
      </w:r>
      <w:r w:rsidRPr="00581AF0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розвиток науки</w:t>
      </w:r>
      <w:r w:rsidRPr="00581AF0">
        <w:rPr>
          <w:rFonts w:ascii="Times New Roman" w:hAnsi="Times New Roman" w:cs="Times New Roman"/>
          <w:sz w:val="28"/>
          <w:szCs w:val="28"/>
          <w:lang w:val="uk-UA"/>
        </w:rPr>
        <w:t>. Про їхнє ставлення до науки свідчать такі прислів’я: «Чорнило вченого повинно цінуватися подібно до крові мученика», «Той не помирає, хто віддає життя науці». Місцями концентрації освіти, науки й культури були численні бібліотеки, наповнені різножанровою літературою: від фахової до художньої. У країнах Арабського халіфату книги були відносно недорогими.</w:t>
      </w:r>
    </w:p>
    <w:p w:rsidR="00581AF0" w:rsidRPr="00581AF0" w:rsidRDefault="00581AF0" w:rsidP="00581AF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81AF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lastRenderedPageBreak/>
        <w:t xml:space="preserve">МУЛЛА </w:t>
      </w:r>
      <w:r w:rsidRPr="00581AF0">
        <w:rPr>
          <w:rFonts w:ascii="Times New Roman" w:hAnsi="Times New Roman" w:cs="Times New Roman"/>
          <w:sz w:val="28"/>
          <w:szCs w:val="28"/>
          <w:lang w:val="uk-UA"/>
        </w:rPr>
        <w:t xml:space="preserve">(від араб, </w:t>
      </w:r>
      <w:proofErr w:type="spellStart"/>
      <w:r w:rsidRPr="00581AF0">
        <w:rPr>
          <w:rFonts w:ascii="Times New Roman" w:hAnsi="Times New Roman" w:cs="Times New Roman"/>
          <w:sz w:val="28"/>
          <w:szCs w:val="28"/>
          <w:lang w:val="uk-UA"/>
        </w:rPr>
        <w:t>maula</w:t>
      </w:r>
      <w:proofErr w:type="spellEnd"/>
      <w:r w:rsidRPr="00581AF0">
        <w:rPr>
          <w:rFonts w:ascii="Times New Roman" w:hAnsi="Times New Roman" w:cs="Times New Roman"/>
          <w:sz w:val="28"/>
          <w:szCs w:val="28"/>
          <w:lang w:val="uk-UA"/>
        </w:rPr>
        <w:t xml:space="preserve"> — пан, володар) — в ісламі нижчий сан служителя релігійного культу. Часто виконував також функції вчителя та судді.</w:t>
      </w:r>
    </w:p>
    <w:p w:rsidR="00581AF0" w:rsidRPr="00581AF0" w:rsidRDefault="00581AF0" w:rsidP="00581AF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81AF0">
        <w:rPr>
          <w:rFonts w:ascii="Times New Roman" w:hAnsi="Times New Roman" w:cs="Times New Roman"/>
          <w:sz w:val="28"/>
          <w:szCs w:val="28"/>
          <w:lang w:val="uk-UA"/>
        </w:rPr>
        <w:t>При бібліотеках активно трудилися переписувачі. Особливо цінувалися ті, які мали хист писати вишукано. їх називали каліграфи. Тексти наносилися на папірус, пергамент чи папір. Виробництво паперу було запроваджено у VIII ст. Мусульмани виробили систему різних почерків, залежно від думки, яку мав донести текст. Символічні написи виводилися також на стінах мечетей, на посуді, зброї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тощо. Рівень оволодіння красою </w:t>
      </w:r>
      <w:r w:rsidRPr="00581AF0">
        <w:rPr>
          <w:rFonts w:ascii="Times New Roman" w:hAnsi="Times New Roman" w:cs="Times New Roman"/>
          <w:sz w:val="28"/>
          <w:szCs w:val="28"/>
          <w:lang w:val="uk-UA"/>
        </w:rPr>
        <w:t>письма вважався показником освіченості й духовної досконалості особи. Як святиня й коштовність у мусульманському світі цінувалася рукописна книга, прикрашена орнаментом і оригінальними мініатюрами.</w:t>
      </w:r>
    </w:p>
    <w:p w:rsidR="00581AF0" w:rsidRPr="00581AF0" w:rsidRDefault="00581AF0" w:rsidP="00581AF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81AF0">
        <w:rPr>
          <w:rFonts w:ascii="Times New Roman" w:hAnsi="Times New Roman" w:cs="Times New Roman"/>
          <w:sz w:val="28"/>
          <w:szCs w:val="28"/>
          <w:lang w:val="uk-UA"/>
        </w:rPr>
        <w:t xml:space="preserve">Араби досягли найдивовижніших результатів </w:t>
      </w:r>
      <w:r w:rsidRPr="00581AF0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у </w:t>
      </w:r>
      <w:r w:rsidRPr="00581AF0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математиці, медицині, астрономії, географії</w:t>
      </w:r>
      <w:r w:rsidRPr="00581AF0">
        <w:rPr>
          <w:rFonts w:ascii="Times New Roman" w:hAnsi="Times New Roman" w:cs="Times New Roman"/>
          <w:color w:val="FF0000"/>
          <w:sz w:val="28"/>
          <w:szCs w:val="28"/>
          <w:lang w:val="uk-UA"/>
        </w:rPr>
        <w:t>.</w:t>
      </w:r>
      <w:r w:rsidRPr="00581AF0">
        <w:rPr>
          <w:rFonts w:ascii="Times New Roman" w:hAnsi="Times New Roman" w:cs="Times New Roman"/>
          <w:sz w:val="28"/>
          <w:szCs w:val="28"/>
          <w:lang w:val="uk-UA"/>
        </w:rPr>
        <w:t xml:space="preserve"> Арабські вчені створили алгебру (від араб, аль </w:t>
      </w:r>
      <w:proofErr w:type="spellStart"/>
      <w:r w:rsidRPr="00581AF0">
        <w:rPr>
          <w:rFonts w:ascii="Times New Roman" w:hAnsi="Times New Roman" w:cs="Times New Roman"/>
          <w:sz w:val="28"/>
          <w:szCs w:val="28"/>
          <w:lang w:val="uk-UA"/>
        </w:rPr>
        <w:t>джабр</w:t>
      </w:r>
      <w:proofErr w:type="spellEnd"/>
      <w:r w:rsidRPr="00581AF0">
        <w:rPr>
          <w:rFonts w:ascii="Times New Roman" w:hAnsi="Times New Roman" w:cs="Times New Roman"/>
          <w:sz w:val="28"/>
          <w:szCs w:val="28"/>
          <w:lang w:val="uk-UA"/>
        </w:rPr>
        <w:t xml:space="preserve"> — «порядок», «упорядкування») і вдосконалили індійську цифрову систему, запровадивши використання нуля. І хоча сучасні цифри зародилися в Індії, у Європі вони стали відомі через посередництво арабів, тому й називаються арабськими.</w:t>
      </w:r>
    </w:p>
    <w:p w:rsidR="00581AF0" w:rsidRPr="00581AF0" w:rsidRDefault="00581AF0" w:rsidP="00581AF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81AF0">
        <w:rPr>
          <w:rFonts w:ascii="Times New Roman" w:hAnsi="Times New Roman" w:cs="Times New Roman"/>
          <w:sz w:val="28"/>
          <w:szCs w:val="28"/>
          <w:lang w:val="uk-UA"/>
        </w:rPr>
        <w:t xml:space="preserve">Вражають також успіхи арабів у галузі медицини та астрономії. Арабські підручники з медицини були досить популярними в країнах Західної Європи. Світилом середньовічної медицини вважають Ібн-Сіну (бл. 980-1037), уродженця невеликого поселення поблизу Бухари. Європейці називали його </w:t>
      </w:r>
      <w:proofErr w:type="spellStart"/>
      <w:r w:rsidRPr="00581AF0">
        <w:rPr>
          <w:rFonts w:ascii="Times New Roman" w:hAnsi="Times New Roman" w:cs="Times New Roman"/>
          <w:sz w:val="28"/>
          <w:szCs w:val="28"/>
          <w:lang w:val="uk-UA"/>
        </w:rPr>
        <w:t>Авіценною</w:t>
      </w:r>
      <w:proofErr w:type="spellEnd"/>
      <w:r w:rsidRPr="00581AF0">
        <w:rPr>
          <w:rFonts w:ascii="Times New Roman" w:hAnsi="Times New Roman" w:cs="Times New Roman"/>
          <w:sz w:val="28"/>
          <w:szCs w:val="28"/>
          <w:lang w:val="uk-UA"/>
        </w:rPr>
        <w:t>. Головна праця Ібн-Сіни «Медичний канон» у латинському перекладі була настільною книгою лікарів середньовічної Європи майже до XVI ст.</w:t>
      </w:r>
    </w:p>
    <w:p w:rsidR="00581AF0" w:rsidRDefault="00581AF0" w:rsidP="00581AF0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81AF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Альгамбра</w:t>
      </w:r>
      <w:proofErr w:type="spellEnd"/>
      <w:r w:rsidRPr="00581AF0">
        <w:rPr>
          <w:rFonts w:ascii="Times New Roman" w:hAnsi="Times New Roman" w:cs="Times New Roman"/>
          <w:sz w:val="28"/>
          <w:szCs w:val="28"/>
          <w:lang w:val="uk-UA"/>
        </w:rPr>
        <w:t xml:space="preserve"> — фортеця-палац, споруджена арабськими емірами в XIII-XIV ст. біля </w:t>
      </w:r>
      <w:proofErr w:type="spellStart"/>
      <w:r w:rsidRPr="00581AF0">
        <w:rPr>
          <w:rFonts w:ascii="Times New Roman" w:hAnsi="Times New Roman" w:cs="Times New Roman"/>
          <w:sz w:val="28"/>
          <w:szCs w:val="28"/>
          <w:lang w:val="uk-UA"/>
        </w:rPr>
        <w:t>Гранади</w:t>
      </w:r>
      <w:proofErr w:type="spellEnd"/>
      <w:r w:rsidRPr="00581AF0">
        <w:rPr>
          <w:rFonts w:ascii="Times New Roman" w:hAnsi="Times New Roman" w:cs="Times New Roman"/>
          <w:sz w:val="28"/>
          <w:szCs w:val="28"/>
          <w:lang w:val="uk-UA"/>
        </w:rPr>
        <w:t xml:space="preserve">. Займає площу 3,5 </w:t>
      </w:r>
      <w:proofErr w:type="spellStart"/>
      <w:r w:rsidRPr="00581AF0">
        <w:rPr>
          <w:rFonts w:ascii="Times New Roman" w:hAnsi="Times New Roman" w:cs="Times New Roman"/>
          <w:sz w:val="28"/>
          <w:szCs w:val="28"/>
          <w:lang w:val="uk-UA"/>
        </w:rPr>
        <w:t>кв</w:t>
      </w:r>
      <w:proofErr w:type="spellEnd"/>
      <w:r w:rsidRPr="00581AF0">
        <w:rPr>
          <w:rFonts w:ascii="Times New Roman" w:hAnsi="Times New Roman" w:cs="Times New Roman"/>
          <w:sz w:val="28"/>
          <w:szCs w:val="28"/>
          <w:lang w:val="uk-UA"/>
        </w:rPr>
        <w:t>. км. Численні дворики, зали, галереї, павільйони, вежі розташовані біля двох дворів: «двору мирт» і «левиного двору».</w:t>
      </w:r>
    </w:p>
    <w:p w:rsidR="00E30EBF" w:rsidRDefault="00E30EBF" w:rsidP="00E30E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0EBF">
        <w:rPr>
          <w:rFonts w:ascii="Times New Roman" w:hAnsi="Times New Roman" w:cs="Times New Roman"/>
          <w:sz w:val="28"/>
          <w:szCs w:val="28"/>
          <w:lang w:val="uk-UA"/>
        </w:rPr>
        <w:t xml:space="preserve">Тогочасне </w:t>
      </w:r>
      <w:r w:rsidRPr="00E30EB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арабське мистецтво було представлене насамперед архітектурою.</w:t>
      </w:r>
      <w:r w:rsidRPr="00E30EBF">
        <w:rPr>
          <w:rFonts w:ascii="Times New Roman" w:hAnsi="Times New Roman" w:cs="Times New Roman"/>
          <w:sz w:val="28"/>
          <w:szCs w:val="28"/>
          <w:lang w:val="uk-UA"/>
        </w:rPr>
        <w:t xml:space="preserve"> Араби зводили монументальні споруди: мечеті, палаци, лазні. Мечеть була головною спорудою міста. Вона складається з двох частин: широкого двору з колодязем для ритуальних дійств і молитовної зали. Двір оточувався галереями на стовпах або колонах. Із боку, зверненого до Мекки, до двору прилягала простора молитовна зала, розділена декількома рядами колон. У спеціальній ніші в стіні зберігався Коран. Зовнішній вигляд мечеті доповнював мінарет — висока вежа, з якої мусульман закликали до молитви. Мистецьки довершеним витвором є мечеть у Кордові, що знаходиться на території сучасної Іспанії.</w:t>
      </w:r>
    </w:p>
    <w:p w:rsidR="00E30EBF" w:rsidRPr="00E30EBF" w:rsidRDefault="00E30EBF" w:rsidP="00E30E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0EB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lastRenderedPageBreak/>
        <w:t>Візантійська культура</w:t>
      </w:r>
      <w:r w:rsidRPr="00E30EB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E30EBF">
        <w:rPr>
          <w:rFonts w:ascii="Times New Roman" w:hAnsi="Times New Roman" w:cs="Times New Roman"/>
          <w:sz w:val="28"/>
          <w:szCs w:val="28"/>
          <w:lang w:val="uk-UA"/>
        </w:rPr>
        <w:t>запозичила досягнення античного світу в сфері образотворчого мистецтва, права, архітектури та музики. Разом з тим географічне розташування держави, особливості міграції народів і торговельні зв’язки відкрили кордони для впливу Сходу. Таким чином, історичне минуле античності і варварське оточення створили основу для формування нової, особливої ​​культури, несхожої на інші.</w:t>
      </w:r>
    </w:p>
    <w:p w:rsidR="00E30EBF" w:rsidRPr="00E30EBF" w:rsidRDefault="00E30EBF" w:rsidP="00E30E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0EBF">
        <w:rPr>
          <w:rFonts w:ascii="Times New Roman" w:hAnsi="Times New Roman" w:cs="Times New Roman"/>
          <w:sz w:val="28"/>
          <w:szCs w:val="28"/>
          <w:lang w:val="uk-UA"/>
        </w:rPr>
        <w:t xml:space="preserve">Найвідомішим пам’ятником візантійської культури, її візитною карткою став </w:t>
      </w:r>
      <w:r w:rsidRPr="00E30EB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храм </w:t>
      </w:r>
      <w:proofErr w:type="spellStart"/>
      <w:r w:rsidRPr="00E30EB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св</w:t>
      </w:r>
      <w:proofErr w:type="spellEnd"/>
      <w:r w:rsidRPr="00E30EB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 Софії в Константинополі.</w:t>
      </w:r>
    </w:p>
    <w:p w:rsidR="00E30EBF" w:rsidRDefault="00E30EBF" w:rsidP="00E30E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0EBF">
        <w:rPr>
          <w:rFonts w:ascii="Times New Roman" w:hAnsi="Times New Roman" w:cs="Times New Roman"/>
          <w:sz w:val="28"/>
          <w:szCs w:val="28"/>
          <w:lang w:val="uk-UA"/>
        </w:rPr>
        <w:t>Активно розвивалося мистецт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во книги і книжкової мініатюри. </w:t>
      </w:r>
      <w:proofErr w:type="spellStart"/>
      <w:r w:rsidRPr="00E30EBF">
        <w:rPr>
          <w:rFonts w:ascii="Times New Roman" w:hAnsi="Times New Roman" w:cs="Times New Roman"/>
          <w:sz w:val="28"/>
          <w:szCs w:val="28"/>
          <w:lang w:val="uk-UA"/>
        </w:rPr>
        <w:t>Розвинулася</w:t>
      </w:r>
      <w:proofErr w:type="spellEnd"/>
      <w:r w:rsidRPr="00E30EBF">
        <w:rPr>
          <w:rFonts w:ascii="Times New Roman" w:hAnsi="Times New Roman" w:cs="Times New Roman"/>
          <w:sz w:val="28"/>
          <w:szCs w:val="28"/>
          <w:lang w:val="uk-UA"/>
        </w:rPr>
        <w:t xml:space="preserve"> унікальна </w:t>
      </w:r>
      <w:r w:rsidRPr="00E30EB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техніка мозаїки.</w:t>
      </w:r>
      <w:r w:rsidRPr="00E30EB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E30EBF">
        <w:rPr>
          <w:rFonts w:ascii="Times New Roman" w:hAnsi="Times New Roman" w:cs="Times New Roman"/>
          <w:sz w:val="28"/>
          <w:szCs w:val="28"/>
          <w:lang w:val="uk-UA"/>
        </w:rPr>
        <w:t xml:space="preserve">У цьому жанрі Візантія не має рівних. Майстри володіли секретами виготовлення смальти і майстерними прийомами перетворення вихідного різнобарв’я в мальовниче ціле. Чудові мозаїки прикрашають усипальниці </w:t>
      </w:r>
      <w:proofErr w:type="spellStart"/>
      <w:r w:rsidRPr="00E30EBF">
        <w:rPr>
          <w:rFonts w:ascii="Times New Roman" w:hAnsi="Times New Roman" w:cs="Times New Roman"/>
          <w:sz w:val="28"/>
          <w:szCs w:val="28"/>
          <w:lang w:val="uk-UA"/>
        </w:rPr>
        <w:t>Равенни</w:t>
      </w:r>
      <w:proofErr w:type="spellEnd"/>
      <w:r w:rsidRPr="00E30EBF">
        <w:rPr>
          <w:rFonts w:ascii="Times New Roman" w:hAnsi="Times New Roman" w:cs="Times New Roman"/>
          <w:sz w:val="28"/>
          <w:szCs w:val="28"/>
          <w:lang w:val="uk-UA"/>
        </w:rPr>
        <w:t xml:space="preserve">, храм Софії, Церква Успіння в </w:t>
      </w:r>
      <w:proofErr w:type="spellStart"/>
      <w:r w:rsidRPr="00E30EBF">
        <w:rPr>
          <w:rFonts w:ascii="Times New Roman" w:hAnsi="Times New Roman" w:cs="Times New Roman"/>
          <w:sz w:val="28"/>
          <w:szCs w:val="28"/>
          <w:lang w:val="uk-UA"/>
        </w:rPr>
        <w:t>Нікеї</w:t>
      </w:r>
      <w:proofErr w:type="spellEnd"/>
      <w:r w:rsidRPr="00E30EBF">
        <w:rPr>
          <w:rFonts w:ascii="Times New Roman" w:hAnsi="Times New Roman" w:cs="Times New Roman"/>
          <w:sz w:val="28"/>
          <w:szCs w:val="28"/>
          <w:lang w:val="uk-UA"/>
        </w:rPr>
        <w:t xml:space="preserve">, Церква </w:t>
      </w:r>
      <w:proofErr w:type="spellStart"/>
      <w:r w:rsidRPr="00E30EBF">
        <w:rPr>
          <w:rFonts w:ascii="Times New Roman" w:hAnsi="Times New Roman" w:cs="Times New Roman"/>
          <w:sz w:val="28"/>
          <w:szCs w:val="28"/>
          <w:lang w:val="uk-UA"/>
        </w:rPr>
        <w:t>Димитрія</w:t>
      </w:r>
      <w:proofErr w:type="spellEnd"/>
      <w:r w:rsidRPr="00E30EBF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E30EBF">
        <w:rPr>
          <w:rFonts w:ascii="Times New Roman" w:hAnsi="Times New Roman" w:cs="Times New Roman"/>
          <w:sz w:val="28"/>
          <w:szCs w:val="28"/>
          <w:lang w:val="uk-UA"/>
        </w:rPr>
        <w:t>Солун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E30EBF">
        <w:rPr>
          <w:rFonts w:ascii="Times New Roman" w:hAnsi="Times New Roman" w:cs="Times New Roman"/>
          <w:sz w:val="28"/>
          <w:szCs w:val="28"/>
          <w:lang w:val="uk-UA"/>
        </w:rPr>
        <w:t xml:space="preserve">Розвиток декоративно-прикладного мистецтва знаходився на найвищому рівні розвитку. Зокрема майстри володіли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технікою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перегородчастої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емалі. </w:t>
      </w:r>
      <w:r w:rsidRPr="00E30EBF">
        <w:rPr>
          <w:rFonts w:ascii="Times New Roman" w:hAnsi="Times New Roman" w:cs="Times New Roman"/>
          <w:sz w:val="28"/>
          <w:szCs w:val="28"/>
          <w:lang w:val="uk-UA"/>
        </w:rPr>
        <w:t>Зароджувався і розвивався новий жанр: жанр іконопису.</w:t>
      </w:r>
    </w:p>
    <w:p w:rsidR="00E30EBF" w:rsidRPr="00E30EBF" w:rsidRDefault="00E30EBF" w:rsidP="00E30E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0EBF">
        <w:rPr>
          <w:rFonts w:ascii="Times New Roman" w:hAnsi="Times New Roman" w:cs="Times New Roman"/>
          <w:sz w:val="28"/>
          <w:szCs w:val="28"/>
          <w:lang w:val="uk-UA"/>
        </w:rPr>
        <w:t>Візантія зберегла центри античної науки й освіти, на основі яких у Константинополі вже в IX ст. було відкрито вищу школу, де викладали міфологію, історію, літературу, а в XI ст. — університет із філософ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ським і юридичним факультетами. </w:t>
      </w:r>
      <w:r w:rsidRPr="00E30EBF">
        <w:rPr>
          <w:rFonts w:ascii="Times New Roman" w:hAnsi="Times New Roman" w:cs="Times New Roman"/>
          <w:sz w:val="28"/>
          <w:szCs w:val="28"/>
          <w:lang w:val="uk-UA"/>
        </w:rPr>
        <w:t xml:space="preserve">За імператора </w:t>
      </w:r>
      <w:proofErr w:type="spellStart"/>
      <w:r w:rsidRPr="00E30EBF">
        <w:rPr>
          <w:rFonts w:ascii="Times New Roman" w:hAnsi="Times New Roman" w:cs="Times New Roman"/>
          <w:sz w:val="28"/>
          <w:szCs w:val="28"/>
          <w:lang w:val="uk-UA"/>
        </w:rPr>
        <w:t>Константина</w:t>
      </w:r>
      <w:proofErr w:type="spellEnd"/>
      <w:r w:rsidRPr="00E30E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0EBF">
        <w:rPr>
          <w:rFonts w:ascii="Times New Roman" w:hAnsi="Times New Roman" w:cs="Times New Roman"/>
          <w:sz w:val="28"/>
          <w:szCs w:val="28"/>
          <w:lang w:val="uk-UA"/>
        </w:rPr>
        <w:t>Багрянородного</w:t>
      </w:r>
      <w:proofErr w:type="spellEnd"/>
      <w:r w:rsidRPr="00E30EBF">
        <w:rPr>
          <w:rFonts w:ascii="Times New Roman" w:hAnsi="Times New Roman" w:cs="Times New Roman"/>
          <w:sz w:val="28"/>
          <w:szCs w:val="28"/>
          <w:lang w:val="uk-UA"/>
        </w:rPr>
        <w:t xml:space="preserve"> (X ст.) було створено близько 50 своєрідних «енциклопедій» і окремих трактатів з медицини, історії, географії, військового мистецтва та інших наук. Навіть сьогодні ці твори допомагають історикам досліджувати Візантію та Київську державу, дізнаватися про країни й народи, які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снували поряд з цими державами. </w:t>
      </w:r>
      <w:r w:rsidRPr="00E30EBF">
        <w:rPr>
          <w:rFonts w:ascii="Times New Roman" w:hAnsi="Times New Roman" w:cs="Times New Roman"/>
          <w:sz w:val="28"/>
          <w:szCs w:val="28"/>
          <w:lang w:val="uk-UA"/>
        </w:rPr>
        <w:t>Багато народів навчились у візантійців зводити храми, прикрашати їх мозаїками, фресками, створювати книжкові мініатюри.</w:t>
      </w:r>
    </w:p>
    <w:p w:rsidR="00E30EBF" w:rsidRPr="00E30EBF" w:rsidRDefault="00E30EBF" w:rsidP="00E30E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0EBF">
        <w:rPr>
          <w:rFonts w:ascii="Times New Roman" w:hAnsi="Times New Roman" w:cs="Times New Roman"/>
          <w:sz w:val="28"/>
          <w:szCs w:val="28"/>
          <w:lang w:val="uk-UA"/>
        </w:rPr>
        <w:t>І досі є поширеними запозичені у Візантії імена грецького походження: Андрій, Петро, Олександр, Галина, Ірина та ін.</w:t>
      </w:r>
    </w:p>
    <w:p w:rsidR="00E30EBF" w:rsidRPr="00E30EBF" w:rsidRDefault="00E30EBF" w:rsidP="00E30E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0EBF">
        <w:rPr>
          <w:rFonts w:ascii="Times New Roman" w:hAnsi="Times New Roman" w:cs="Times New Roman"/>
          <w:sz w:val="28"/>
          <w:szCs w:val="28"/>
          <w:lang w:val="uk-UA"/>
        </w:rPr>
        <w:t>Візантія набагато перевищувала країни Західної Європи за кількістю освічених людей завдяки розвиненій мережі шкіл, що були як безкоштовними — церковні, монастирські, міські, де могли навчатися діти бідняків, так і платними — приватні, для дітей візантійської знаті. Школа мала два ступені: початковий і середній. У початковій школі вивчали три головні цикли наук — «</w:t>
      </w:r>
      <w:proofErr w:type="spellStart"/>
      <w:r w:rsidRPr="00E30EBF">
        <w:rPr>
          <w:rFonts w:ascii="Times New Roman" w:hAnsi="Times New Roman" w:cs="Times New Roman"/>
          <w:sz w:val="28"/>
          <w:szCs w:val="28"/>
          <w:lang w:val="uk-UA"/>
        </w:rPr>
        <w:t>тривіум</w:t>
      </w:r>
      <w:proofErr w:type="spellEnd"/>
      <w:r w:rsidRPr="00E30EBF">
        <w:rPr>
          <w:rFonts w:ascii="Times New Roman" w:hAnsi="Times New Roman" w:cs="Times New Roman"/>
          <w:sz w:val="28"/>
          <w:szCs w:val="28"/>
          <w:lang w:val="uk-UA"/>
        </w:rPr>
        <w:t>»: граматику, діалектику та риторику. Середній ступінь передбачав «</w:t>
      </w:r>
      <w:proofErr w:type="spellStart"/>
      <w:r w:rsidRPr="00E30EBF">
        <w:rPr>
          <w:rFonts w:ascii="Times New Roman" w:hAnsi="Times New Roman" w:cs="Times New Roman"/>
          <w:sz w:val="28"/>
          <w:szCs w:val="28"/>
          <w:lang w:val="uk-UA"/>
        </w:rPr>
        <w:t>квадріум</w:t>
      </w:r>
      <w:proofErr w:type="spellEnd"/>
      <w:r w:rsidRPr="00E30EBF">
        <w:rPr>
          <w:rFonts w:ascii="Times New Roman" w:hAnsi="Times New Roman" w:cs="Times New Roman"/>
          <w:sz w:val="28"/>
          <w:szCs w:val="28"/>
          <w:lang w:val="uk-UA"/>
        </w:rPr>
        <w:t xml:space="preserve">», до якого входили чотири головні предмети: арифметика, геометрія, астрономія та музика. Окрім цих головних наук, у різних школах додатково вивчалися етика, право, політика, філософські науки. У першій половині IX ст. при імператорському дворі в </w:t>
      </w:r>
      <w:r w:rsidRPr="00E30EBF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Константинополі було відкрито вищу школу. У ній викладали, крім духовних, і світські науки (міфологію, історію, літературу). У 1054 р. в Константинополі відкрився навчальний заклад, який за своїм рівнем наближався до університетів, що виникли набагато пізніше в країна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х Західної Європи. </w:t>
      </w:r>
      <w:r w:rsidRPr="00E30EBF">
        <w:rPr>
          <w:rFonts w:ascii="Times New Roman" w:hAnsi="Times New Roman" w:cs="Times New Roman"/>
          <w:sz w:val="28"/>
          <w:szCs w:val="28"/>
          <w:lang w:val="uk-UA"/>
        </w:rPr>
        <w:t>Великі досягнення були зроблені візантійцями в розвитку наукових знань.</w:t>
      </w:r>
    </w:p>
    <w:p w:rsidR="00E52944" w:rsidRPr="00E305C3" w:rsidRDefault="00D87014" w:rsidP="00E305C3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05C3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</w:t>
      </w:r>
      <w:r w:rsidR="003470B7" w:rsidRPr="00E305C3">
        <w:rPr>
          <w:rFonts w:ascii="Times New Roman" w:hAnsi="Times New Roman" w:cs="Times New Roman"/>
          <w:b/>
          <w:sz w:val="28"/>
          <w:szCs w:val="28"/>
          <w:lang w:val="uk-UA"/>
        </w:rPr>
        <w:t>я</w:t>
      </w:r>
      <w:r w:rsidR="00E30EBF" w:rsidRPr="00E305C3">
        <w:rPr>
          <w:rFonts w:ascii="Times New Roman" w:hAnsi="Times New Roman" w:cs="Times New Roman"/>
          <w:b/>
          <w:sz w:val="28"/>
          <w:szCs w:val="28"/>
          <w:lang w:val="uk-UA"/>
        </w:rPr>
        <w:t>: опрацювати конспект, записати основні здобутки культури Візантії та Арабського халіфату.</w:t>
      </w:r>
    </w:p>
    <w:p w:rsidR="00341977" w:rsidRPr="00E52944" w:rsidRDefault="00341977" w:rsidP="00E52944">
      <w:pPr>
        <w:pStyle w:val="a3"/>
        <w:ind w:left="0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,    </w:t>
      </w:r>
      <w:r w:rsidR="0060545E"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                            </w:t>
      </w:r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вайбер</w:t>
      </w:r>
      <w:proofErr w:type="spellEnd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7" w:history="1">
        <w:r w:rsidRPr="00E52944">
          <w:rPr>
            <w:rStyle w:val="a4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 w:rsidRPr="00E529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41977" w:rsidRPr="00E52944" w:rsidRDefault="00341977" w:rsidP="00341977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sectPr w:rsidR="00341977" w:rsidRPr="00E52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5" w15:restartNumberingAfterBreak="0">
    <w:nsid w:val="60F96B7F"/>
    <w:multiLevelType w:val="hybridMultilevel"/>
    <w:tmpl w:val="74E04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619C7"/>
    <w:rsid w:val="00095768"/>
    <w:rsid w:val="000C4AE7"/>
    <w:rsid w:val="000C6511"/>
    <w:rsid w:val="000E5624"/>
    <w:rsid w:val="00171481"/>
    <w:rsid w:val="0017632A"/>
    <w:rsid w:val="0019466C"/>
    <w:rsid w:val="001B3FEE"/>
    <w:rsid w:val="001B578A"/>
    <w:rsid w:val="0020275C"/>
    <w:rsid w:val="0020359B"/>
    <w:rsid w:val="00290760"/>
    <w:rsid w:val="002A5A23"/>
    <w:rsid w:val="00341977"/>
    <w:rsid w:val="003470B7"/>
    <w:rsid w:val="00355B0A"/>
    <w:rsid w:val="00411F12"/>
    <w:rsid w:val="00466E08"/>
    <w:rsid w:val="00475538"/>
    <w:rsid w:val="004A4F1F"/>
    <w:rsid w:val="004A5796"/>
    <w:rsid w:val="004C7824"/>
    <w:rsid w:val="004F4443"/>
    <w:rsid w:val="00506651"/>
    <w:rsid w:val="00516AAE"/>
    <w:rsid w:val="00517D39"/>
    <w:rsid w:val="005404F4"/>
    <w:rsid w:val="00581AF0"/>
    <w:rsid w:val="00586301"/>
    <w:rsid w:val="005B4886"/>
    <w:rsid w:val="005C0A88"/>
    <w:rsid w:val="005F3B7C"/>
    <w:rsid w:val="0060545E"/>
    <w:rsid w:val="006370F4"/>
    <w:rsid w:val="00642FC0"/>
    <w:rsid w:val="00690A99"/>
    <w:rsid w:val="00692A88"/>
    <w:rsid w:val="006D3A65"/>
    <w:rsid w:val="006E2C89"/>
    <w:rsid w:val="007257BD"/>
    <w:rsid w:val="0077719D"/>
    <w:rsid w:val="00791C29"/>
    <w:rsid w:val="007B0669"/>
    <w:rsid w:val="007D4F65"/>
    <w:rsid w:val="00812FE8"/>
    <w:rsid w:val="008861B6"/>
    <w:rsid w:val="008B0F77"/>
    <w:rsid w:val="008E6DF5"/>
    <w:rsid w:val="00935EE5"/>
    <w:rsid w:val="00972D60"/>
    <w:rsid w:val="009733D6"/>
    <w:rsid w:val="00A117F7"/>
    <w:rsid w:val="00A47A2F"/>
    <w:rsid w:val="00A50211"/>
    <w:rsid w:val="00A65D19"/>
    <w:rsid w:val="00A86A00"/>
    <w:rsid w:val="00B61F79"/>
    <w:rsid w:val="00B77583"/>
    <w:rsid w:val="00BD3456"/>
    <w:rsid w:val="00BD568F"/>
    <w:rsid w:val="00C145A9"/>
    <w:rsid w:val="00C72944"/>
    <w:rsid w:val="00C82128"/>
    <w:rsid w:val="00CB1204"/>
    <w:rsid w:val="00CC283C"/>
    <w:rsid w:val="00CC6730"/>
    <w:rsid w:val="00CD5602"/>
    <w:rsid w:val="00D108D2"/>
    <w:rsid w:val="00D4617F"/>
    <w:rsid w:val="00D87014"/>
    <w:rsid w:val="00D93522"/>
    <w:rsid w:val="00DB6264"/>
    <w:rsid w:val="00DC0B8D"/>
    <w:rsid w:val="00DE1428"/>
    <w:rsid w:val="00E305C3"/>
    <w:rsid w:val="00E30EBF"/>
    <w:rsid w:val="00E52944"/>
    <w:rsid w:val="00EA7B67"/>
    <w:rsid w:val="00F30FC5"/>
    <w:rsid w:val="00F55417"/>
    <w:rsid w:val="00F668B6"/>
    <w:rsid w:val="00F91536"/>
    <w:rsid w:val="00F94370"/>
    <w:rsid w:val="00F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taliarzaeva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KXGJczmi-14" TargetMode="External"/><Relationship Id="rId5" Type="http://schemas.openxmlformats.org/officeDocument/2006/relationships/hyperlink" Target="https://youtu.be/WDzKplG0NZ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1</Pages>
  <Words>1152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75</cp:revision>
  <dcterms:created xsi:type="dcterms:W3CDTF">2022-01-19T09:54:00Z</dcterms:created>
  <dcterms:modified xsi:type="dcterms:W3CDTF">2022-09-27T11:17:00Z</dcterms:modified>
</cp:coreProperties>
</file>