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Балада як жанр фольклору та літератури. Характерні ознаки балади. Фольклорні балади. " Король Лір і його дочки". Моральний урок у творі. Король Лір як вічний образ.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засвоїти поняття балада, усвідомити ідейно- художній зміст балади " Король Лір і його дочки", зрозуміти вічність образу короля Ліра.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стор.6-9).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Стор.10.( Усно.)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Пригадайте!( Усно.)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Які  види мистецтва ви знаєте?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Що таке фольклор?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Назвіть жанри фольклору.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Які художні образи називаються традиційними, а які - вічними?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Прочитайте статтю підручника ( стор. 14-15). Знайдіть відповіді на запитання.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Що таке балада?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Визначте основні ознаки жанру балади.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У фольклорних творах, зокрема баладах, часто йдеться не лише про героїв та їхні діяння на благо Вітчизни, а й про особисте життя - про непрості стосунки батьків і дітей, про любов справжню та несправжню, про вірність та зраду й багато іншого, що з давніх- давен хвилює людей.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Прочитайте баладу " Король Лір і його дочки"( стор. 23-27).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Аналізуємо твір( усно).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Чи є у творі опис короля, його доньок, зятів? Як ви гадаєте, чому?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Розкажіть від імені короля Ліра про його рішення віддати царство старшим донькам, а молодшій не дати нічого.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Що змінилося в житті короля після цього рішення?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Лір не насмілювався поїхати до меншої доньки?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Корделія довела свою відданість батькові?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Чим можна пояснити такий сумний фінал твору?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Спираючись на текст та аналізуючи вчинки персонажів, охарактеризуйте героїв балади ( усно).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Перегляньте відео.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https://youtu.be/IIKrQYD2oTM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Доведіть, що образ короля Ліра є вічним образом. (Усно.)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Подумайте і скажіть, чи можемо ми стверджувати, що проблеми, розглянуті у творі, є актуальними в будь-який час.  Чого навчає нас історія короля Ліра та його дочок? (Усно.).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Виразно читати, переказувати, аналізувати баладу ( питання стор.27;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усно).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Скласти план (цитатний план) до твору (письмово).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