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Вірші зарубіжних поетів про дружбу і кохання. Виразне читання поезій напам'ять.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із кращими зразками інтимної лірики у світовій літературі. Розвивати культуру мовлення, навички виразного читання та аналізу поетичного тексту; сприяти формуванню естетичних смаків.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 14-15).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Питання 5-6 стор. 15.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вам відомо про життя та творчість поетів П'єра Ронсара, Роберта Бернса, Генріха Гейне?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Яка провідна тема їхніх поезій?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Виразне читання - це вміння відтворити думки і почуття автора, свої власні відчуття за допомогою інтонації.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Ознайомтеся з пам'яткою " Як підготуватися до виразного читання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тексту".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Уважно перечитайте текст. Уявіть собі те, про що в ньому йдеться.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Визначте тему, основну думку, основний тон висловлювання.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Подумайте, з якою метою ви читатимете цей текст, у чому будете переконувати своїх слухачів.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Підкресліть найважливіші у змісті слова, тобто логічно наголошені.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Визначте паузи.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Продумайте, як ви можете використати інші засоби виразності усного мовлення: темп мови, гучність голосу тощо.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Виразне читання поезій Р. Бернса та Г. Гейне напам'ять.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Повторити стор. 23-27. " Король Лір і його дочки".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Повторіть вивчений матеріал з теми "Вірші зарубіжних поетів про дружбу і кохання"(ст. 170-172; конспекти уроків).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Літературний диктант (письмово).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Продовжте речення, записавши слово/слова,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якого/яких не вистачає в ньому, скориставшись підказками.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Французький поет ХVІст. - ...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Засновник, творець; особа, яка написала той чи інший твір - ...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Жанр поезії " До того, як любов у світ прийшла" - ...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" Теплим сяйвом", " любовний пломінь" - це ... ( художній засіб).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Роберт Бернс був сином ...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Тема вірша " Любов" - ...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Бернс у вірші порівнює свою любов з ...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Вірш " Любов" українською мовою переклав ...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Вірш  Гейне " Коли настав чудовий май" входить до збірки ...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Г. Гейне розповідає історію своєї любові до ...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 У поезії " Коли настав чудовий май " використано принцип ... (проведення паралелей між природним світом і людськими почуттями).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