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5CF" w:rsidRDefault="007E75CF" w:rsidP="007E75CF">
      <w:pPr>
        <w:rPr>
          <w:lang w:val="uk-UA"/>
        </w:rPr>
      </w:pPr>
      <w:r>
        <w:rPr>
          <w:lang w:val="uk-UA"/>
        </w:rPr>
        <w:t xml:space="preserve">02. 12.        </w:t>
      </w:r>
      <w:r>
        <w:rPr>
          <w:lang w:val="uk-UA"/>
        </w:rPr>
        <w:t xml:space="preserve">                            7-</w:t>
      </w:r>
      <w:bookmarkStart w:id="0" w:name="_GoBack"/>
      <w:bookmarkEnd w:id="0"/>
      <w:r>
        <w:rPr>
          <w:lang w:val="uk-UA"/>
        </w:rPr>
        <w:t>Б</w:t>
      </w:r>
      <w:r>
        <w:rPr>
          <w:lang w:val="uk-UA"/>
        </w:rPr>
        <w:t xml:space="preserve">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                       Добровольська В.Е. </w:t>
      </w:r>
    </w:p>
    <w:p w:rsidR="007E75CF" w:rsidRPr="007E75CF" w:rsidRDefault="007E75CF" w:rsidP="007E75CF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7E75CF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Тема. Аналіз письмового твору</w:t>
      </w:r>
    </w:p>
    <w:p w:rsidR="007E75CF" w:rsidRPr="007E75CF" w:rsidRDefault="007E75CF" w:rsidP="007E75CF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7E75CF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Мета: підвести підсумки учнівських творів, відзначити позитивне у їх виконанні, проаналізувати зроблені учнями типові помилки та недоліки творчих робіт; спрямувати учнів на індивідуальне опрацювання допущених помилок, належним чином їх проінструктувавши; розвивати логічне мислення, пам’ять, формувати навички колективної та самостійної роботи.</w:t>
      </w:r>
    </w:p>
    <w:p w:rsidR="007E75CF" w:rsidRPr="000C6DA3" w:rsidRDefault="007E75CF" w:rsidP="007E75CF">
      <w:pPr>
        <w:shd w:val="clear" w:color="auto" w:fill="FFFFFF"/>
        <w:spacing w:after="360" w:line="24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 w:rsidRPr="000C6DA3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ХІД УРОКУ</w:t>
      </w:r>
    </w:p>
    <w:p w:rsidR="007E75CF" w:rsidRDefault="007E75CF" w:rsidP="007E75CF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highlight w:val="green"/>
          <w:lang w:val="ru-RU"/>
        </w:rPr>
      </w:pPr>
      <w:r w:rsidRPr="000C6DA3">
        <w:rPr>
          <w:rFonts w:ascii="Georgia" w:eastAsia="Times New Roman" w:hAnsi="Georgia" w:cs="Times New Roman"/>
          <w:color w:val="000000"/>
          <w:sz w:val="24"/>
          <w:szCs w:val="24"/>
          <w:highlight w:val="green"/>
          <w:lang w:val="ru-RU"/>
        </w:rPr>
        <w:t xml:space="preserve">І.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highlight w:val="green"/>
          <w:lang w:val="ru-RU"/>
        </w:rPr>
        <w:t>Повідомлення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highlight w:val="green"/>
          <w:lang w:val="ru-RU"/>
        </w:rPr>
        <w:t xml:space="preserve"> мети уроку.</w:t>
      </w:r>
    </w:p>
    <w:p w:rsidR="007E75CF" w:rsidRDefault="007E75CF" w:rsidP="007E75CF">
      <w:pPr>
        <w:jc w:val="center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Повторити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правила,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вміти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застосовувати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.</w:t>
      </w:r>
    </w:p>
    <w:p w:rsidR="007E75CF" w:rsidRPr="000C6DA3" w:rsidRDefault="007E75CF" w:rsidP="007E75CF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highlight w:val="green"/>
          <w:lang w:val="ru-RU"/>
        </w:rPr>
      </w:pPr>
      <w:r>
        <w:rPr>
          <w:noProof/>
        </w:rPr>
        <w:drawing>
          <wp:inline distT="0" distB="0" distL="0" distR="0" wp14:anchorId="2FCFC45F" wp14:editId="50AD37C5">
            <wp:extent cx="6152515" cy="4267835"/>
            <wp:effectExtent l="0" t="0" r="635" b="0"/>
            <wp:docPr id="1" name="Рисунок 1" descr="Правила переносу | Kids education, English primary school,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авила переносу | Kids education, English primary school, Educ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5CF" w:rsidRDefault="007E75CF" w:rsidP="007E75CF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highlight w:val="green"/>
        </w:rPr>
      </w:pPr>
    </w:p>
    <w:p w:rsidR="007E75CF" w:rsidRDefault="007E75CF" w:rsidP="007E75CF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highlight w:val="green"/>
        </w:rPr>
      </w:pPr>
    </w:p>
    <w:p w:rsidR="007E75CF" w:rsidRDefault="007E75CF" w:rsidP="007E75CF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highlight w:val="green"/>
        </w:rPr>
      </w:pPr>
    </w:p>
    <w:p w:rsidR="007E75CF" w:rsidRDefault="007E75CF" w:rsidP="007E75CF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 w:rsidRPr="000C6DA3">
        <w:rPr>
          <w:rFonts w:ascii="Georgia" w:eastAsia="Times New Roman" w:hAnsi="Georgia" w:cs="Times New Roman"/>
          <w:color w:val="000000"/>
          <w:sz w:val="24"/>
          <w:szCs w:val="24"/>
          <w:highlight w:val="green"/>
        </w:rPr>
        <w:lastRenderedPageBreak/>
        <w:t>VI</w:t>
      </w:r>
      <w:proofErr w:type="gramStart"/>
      <w:r w:rsidRPr="000C6DA3">
        <w:rPr>
          <w:rFonts w:ascii="Georgia" w:eastAsia="Times New Roman" w:hAnsi="Georgia" w:cs="Times New Roman"/>
          <w:color w:val="000000"/>
          <w:sz w:val="24"/>
          <w:szCs w:val="24"/>
          <w:highlight w:val="green"/>
          <w:lang w:val="ru-RU"/>
        </w:rPr>
        <w:t>!.</w:t>
      </w:r>
      <w:proofErr w:type="gramEnd"/>
      <w:r w:rsidRPr="000C6DA3">
        <w:rPr>
          <w:rFonts w:ascii="Georgia" w:eastAsia="Times New Roman" w:hAnsi="Georgia" w:cs="Times New Roman"/>
          <w:color w:val="000000"/>
          <w:sz w:val="24"/>
          <w:szCs w:val="24"/>
          <w:highlight w:val="green"/>
          <w:lang w:val="ru-RU"/>
        </w:rPr>
        <w:t xml:space="preserve">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highlight w:val="green"/>
          <w:lang w:val="ru-RU"/>
        </w:rPr>
        <w:t>Домашнє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highlight w:val="green"/>
          <w:lang w:val="ru-RU"/>
        </w:rPr>
        <w:t xml:space="preserve"> </w:t>
      </w:r>
      <w:proofErr w:type="spellStart"/>
      <w:r w:rsidRPr="000C6DA3">
        <w:rPr>
          <w:rFonts w:ascii="Georgia" w:eastAsia="Times New Roman" w:hAnsi="Georgia" w:cs="Times New Roman"/>
          <w:color w:val="000000"/>
          <w:sz w:val="24"/>
          <w:szCs w:val="24"/>
          <w:highlight w:val="green"/>
          <w:lang w:val="ru-RU"/>
        </w:rPr>
        <w:t>завдання</w:t>
      </w:r>
      <w:proofErr w:type="spellEnd"/>
      <w:r w:rsidRPr="000C6DA3">
        <w:rPr>
          <w:rFonts w:ascii="Georgia" w:eastAsia="Times New Roman" w:hAnsi="Georgia" w:cs="Times New Roman"/>
          <w:color w:val="000000"/>
          <w:sz w:val="24"/>
          <w:szCs w:val="24"/>
          <w:highlight w:val="green"/>
          <w:lang w:val="ru-RU"/>
        </w:rPr>
        <w:t>.</w:t>
      </w:r>
    </w:p>
    <w:p w:rsidR="007E75CF" w:rsidRDefault="007E75CF" w:rsidP="007E75CF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Повторити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відомості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, </w:t>
      </w:r>
      <w:proofErr w:type="gramStart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знати ,</w:t>
      </w:r>
      <w:proofErr w:type="gramEnd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вміти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розповісти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про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стилі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типи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мовлення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.</w:t>
      </w:r>
    </w:p>
    <w:p w:rsidR="007E75CF" w:rsidRDefault="007E75CF" w:rsidP="007E75CF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0415071" wp14:editId="04B7CAA8">
            <wp:extent cx="6152515" cy="3462987"/>
            <wp:effectExtent l="0" t="0" r="635" b="4445"/>
            <wp:docPr id="2" name="Рисунок 2" descr="Презентація &quot;Стилі мовлення. Поняття про офіційно-діловий стиль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ія &quot;Стилі мовлення. Поняття про офіційно-діловий стиль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5CF" w:rsidRPr="000C6DA3" w:rsidRDefault="007E75CF" w:rsidP="007E75CF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9E64D13" wp14:editId="332794AA">
            <wp:extent cx="6152515" cy="3433689"/>
            <wp:effectExtent l="0" t="0" r="635" b="0"/>
            <wp:docPr id="3" name="Рисунок 3" descr="Стенд «Стилі мовлення» - Стенди з української мови та літератури / D-G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тенд «Стилі мовлення» - Стенди з української мови та літератури / D-Gr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944" cy="343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5CF" w:rsidRDefault="007E75CF" w:rsidP="007E75CF">
      <w:pPr>
        <w:rPr>
          <w:lang w:val="ru-RU"/>
        </w:rPr>
      </w:pPr>
    </w:p>
    <w:p w:rsidR="009463FA" w:rsidRDefault="009463FA"/>
    <w:sectPr w:rsidR="009463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CF"/>
    <w:rsid w:val="007E75CF"/>
    <w:rsid w:val="0094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6AA08-9207-4958-AFF8-BCD4ABC7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5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601</Characters>
  <Application>Microsoft Office Word</Application>
  <DocSecurity>0</DocSecurity>
  <Lines>5</Lines>
  <Paragraphs>1</Paragraphs>
  <ScaleCrop>false</ScaleCrop>
  <Company>HP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2022-12-01T13:55:00Z</dcterms:created>
  <dcterms:modified xsi:type="dcterms:W3CDTF">2022-12-01T13:59:00Z</dcterms:modified>
</cp:coreProperties>
</file>