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3A" w:rsidRDefault="002626D1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20.03.2023 – 8-А</w:t>
      </w:r>
      <w:r w:rsidR="00721F3A">
        <w:rPr>
          <w:rFonts w:ascii="Times New Roman" w:hAnsi="Times New Roman" w:cs="Times New Roman"/>
          <w:sz w:val="28"/>
          <w:szCs w:val="28"/>
          <w:lang w:val="uk-UA"/>
        </w:rPr>
        <w:t>-В</w:t>
      </w:r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691F" w:rsidRDefault="006D691F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21.03.2023 – 8-Б</w:t>
      </w:r>
      <w:bookmarkStart w:id="0" w:name="_GoBack"/>
      <w:bookmarkEnd w:id="0"/>
    </w:p>
    <w:p w:rsidR="00302AB9" w:rsidRDefault="00302AB9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626D1" w:rsidRPr="002626D1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Аналіз Гадяцької угоди.</w:t>
      </w:r>
    </w:p>
    <w:p w:rsidR="00F23C68" w:rsidRDefault="009F483A" w:rsidP="00E37E5B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CF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70CF8" w:rsidRPr="00170CF8">
        <w:rPr>
          <w:rFonts w:ascii="Times New Roman" w:hAnsi="Times New Roman" w:cs="Times New Roman"/>
          <w:sz w:val="28"/>
          <w:szCs w:val="28"/>
          <w:lang w:val="uk-UA"/>
        </w:rPr>
        <w:t>а основі аналізу змісту  Глухівських статей, Гадяцької угоди, Конституції Пилипа Орлика,  простежити боротьбу  української старшини за зміцнення інститутів держави і збереження державного суверенітету Гетьманщини; розвивати уміння та навички самостійної роботи з   історичними джерелами, аналізувати, узагальнювати та критично оцінювати історичні процеси, працювати в групах, формувати громадянські та соціальні компетентності, пов’язані з ідеями демократії; виховувати почуття патріотизму, громадянської свідомості, повагу до державних традицій українського народу, відповідальності за результати спільної діяльності.</w:t>
      </w:r>
    </w:p>
    <w:p w:rsidR="00302AB9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2626D1" w:rsidRPr="002626D1" w:rsidRDefault="002626D1" w:rsidP="002626D1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становище православної церкви в 2 пол</w:t>
      </w:r>
      <w:r w:rsidR="00170CF8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17 </w:t>
      </w:r>
      <w:proofErr w:type="spellStart"/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</w:t>
      </w:r>
      <w:proofErr w:type="spellEnd"/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;</w:t>
      </w:r>
    </w:p>
    <w:p w:rsidR="002626D1" w:rsidRPr="002626D1" w:rsidRDefault="002626D1" w:rsidP="002626D1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Яку роль у церковному житті відіграла козацька старшина?</w:t>
      </w:r>
    </w:p>
    <w:p w:rsidR="00170CF8" w:rsidRDefault="002626D1" w:rsidP="00170CF8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2626D1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особливості розвитку культ</w:t>
      </w:r>
      <w:r w:rsidR="00170CF8">
        <w:rPr>
          <w:rFonts w:ascii="Times New Roman" w:hAnsi="Times New Roman" w:cs="Times New Roman"/>
          <w:color w:val="7030A0"/>
          <w:sz w:val="28"/>
          <w:szCs w:val="28"/>
          <w:lang w:val="uk-UA"/>
        </w:rPr>
        <w:t>ури Гетьманщини у 2 пол. 17 ст.</w:t>
      </w:r>
    </w:p>
    <w:p w:rsidR="00F23C68" w:rsidRDefault="00302AB9" w:rsidP="00170CF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  <w:r w:rsidR="00E07F17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</w:t>
      </w:r>
    </w:p>
    <w:p w:rsidR="00ED4F08" w:rsidRPr="00170CF8" w:rsidRDefault="00ED4F08" w:rsidP="00170CF8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5" w:history="1">
        <w:r w:rsidRPr="00A10FBB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https://youtu.be/Z9MiPIVzAyY</w:t>
        </w:r>
      </w:hyperlink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170CF8" w:rsidRDefault="00004049" w:rsidP="00170CF8">
      <w:pPr>
        <w:ind w:left="-774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Прочитайте та проаналізуйте  документи,</w:t>
      </w:r>
      <w:r w:rsidR="00170CF8" w:rsidRP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порівняйте за </w:t>
      </w:r>
      <w:r w:rsid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чинниками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поданими у таблиці</w:t>
      </w:r>
      <w:r w:rsidR="00170CF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:</w:t>
      </w:r>
    </w:p>
    <w:p w:rsidR="00170CF8" w:rsidRPr="00004049" w:rsidRDefault="00170CF8" w:rsidP="00170CF8">
      <w:pPr>
        <w:ind w:left="-774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040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1. Глухівські статті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2…. його царська пресвітла величність, ударував гетьмана і все військо цього боку Дніпра правами й вольностями за колишнім їхнім правом, і їхні права та вольності ні в чому не порушуватимуться.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3. А які прибутки довелося б узяти на … великого государя, в казну, то збирання того покласти на гетьмана, а гетьман приставить на те вірних людей, а вчинить ті збори.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…  Великий государ, його царська пресвітла величність, указав бути в малоросійських містах воєводам і ратним людям для оборони від ворогів і щоб… не було… в малоросійських містах ніякого хитання та зради … бути воєводам та ратним людям в містах в Києві, в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Переяславлі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>, в Ніжині, в Чернігові та в Острі.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4. … збирати у скарб царської пресвітлої величності, а з того скарбу давати на військо за реєстром... А бути козакам реєстровими… до 30 тисяч…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  … І гетьман, і вся старшина, й козаки погодилися віддати Київ на волю  його царської  пресвітлої величності.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11 …  коли …трапиться гетьманові смерть чи що інше, то щоб великий государ (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царь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>) … велів їм (козакам) обирати гетьмана за їхнім правом.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12. … його царська пресвітла величність, указав відмовити … гетьману і всьому війську ...ні з якими государями чинити спілкування, бо від того в малоросійських містах чиниться великий розлад 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17. Коли в царської величності учиниться комісія з будь-якими государями, чи королівською величністю, чи з кримським ханом і тут згадувалося б про Запорозьке військо, то щоб царська величність … дозволив бути козакам, (дозволити присутність козацьких послів на міжнародних переговорах, що стосуються Гетьманщини).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20.  … при здійсненні гетьманом якогось переступу (злочину), окрім зради, без указу царя його не знімати, а тільки після проведення слідства.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     23. …  створення …тисячного полку з реєстрових козаків для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вгамування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свавілля мужиків ( тисяча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кампкнійців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для приборкання повстань)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24…. під загрозою жорстокої кари, щоб жителі малоросійських міст, усіляких чинів люди, зовсім не привозили вина й тютюну до Москви, в околичні міста та в уїзди і не продавали та не чинили тим утрат казні великого государя, його царській пресвітлій величності.</w:t>
      </w:r>
    </w:p>
    <w:p w:rsid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29.  щоб ця країна не мала поміж себе з тим боком Дніпра війни, а лишалася в любові і в згоді, а свавільців, які, занедбавши мир і тишу, радіють чварній війні, гамувати. І за указом обох великих государів, великого государя нашого, його царської пресвітлої величності, та королівської величності, покладено утвердження великих і повноважних послів та комісарів, щоб від кримського хана їм відлучитися і більше з ним не мати ніякої згоди, а коли б мала наступати сила кримського хана, то за поміччю всемогутнього Бога міцно й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нерушно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стояти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супроти тієї сили у з’єднанні.</w:t>
      </w:r>
    </w:p>
    <w:p w:rsidR="00170CF8" w:rsidRPr="00AE7AAA" w:rsidRDefault="00004049" w:rsidP="00AE7AA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Документ 2.</w:t>
      </w:r>
      <w:r w:rsidR="00170CF8"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Конституція П.</w:t>
      </w:r>
      <w:r w:rsid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170CF8"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Орлика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1 Ясновельможний Гетьман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… зобов'язаний … у законному по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рядку … дбати про те, що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б жодна чужинська релігія не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проваджувалася на нашій Руській батьківщині. А якщо б вона коли-небудь таємно або явно об'явилася, то (гетьман) повинен буде сам з власної ініціативи її викорінити, не допускаючи проповідування та розмноження кількості її прихильників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2. наша батьківщина, Мала Русь, нехай лишається у своїх кордонах …зокрема тих, що по річці Случ, які визнані за правління Богдана Хмельницького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4…. і під час війни, і в умовах миру збирати … ради, обмірковуючи спільне благо батьківщини 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…навічно зберігати у Війську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порозькому такий закон, …щоб першість належала Генера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льній старшині… Після неї у зви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чному порядку мають бути вшановані цивільні Полковники. Окрім того, від кожного полку мають бути обрані за згодою Гетьмана декілька знатних ветеранів, досвідчених і вельми заслужених мужів, для входження до публічної ради. Без їхнього попереднього рішення і згоди, на власний розсуд (гетьмана) нічого не повинне ні починатися, ні вирішуватися, ні здійснюватися. … встановлюються три Генеральні Ради, які щороку збиратимуться у Гетьманській Резиденції. Перша —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на свято Різдва Христового, дру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га — на свято Великодня, третя — на Покрову Найблагословеннішої Богорівної. На ці ради мають з'являтися відповідно до наказу згаданого Гетьмана … не лише полковники зі своїми урядниками і сотниками, не тільки Генеральні Радники від усіх полків, але й посли від Низового Війська Запорозького для слухання й обговорення справ, щоб взяти активну участь… Якщо надходитимуть якісь листи із іноземних країн чи областей, адресовані Ясновельможному Гетьманові, тоді належить …повідомляти (про них) Генеральну Старшину, а також розкривати відповіді, і щоб не було таємної писемної кореспонденції, особливо чужоземної і такої, яка могла б завдати шкоди цілісності батьківщини і загальному благу. І якщо буде помічене щодо   Ясновельможного   Гетьмана щось супротивне справедливості й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таке, що відхиляється від зако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нів або завдає шкоди вольностям і небезпечне для батьківщини, тоді Старшина, Полковники і Радн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ики можуть… публічно на раді ви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словити докір Його Ясновельможн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ості, вимагаючи звіту щодо пору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шення законів і вольностей бать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ківщини.... За ці докори   Ясно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вельможному Гетьману не належить обр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ажатися чи мститися, в нав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паки — він мусить подбати про виправлення порушень.…Кожен із Генеральних Радників у своєму полку, …повинен, .. твердо стежити   за   порядком …, і рішуче виступати   проти спроб скривдити чи утискати тягарями простий люд.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7. Якщо хтось із Старшини, Полковників, Генеральних Радників, знатних козаків та всіх інших урядників, а також із рядових козаків учинить злочин, … у такому разі подібних винуватців (злочину) не повинен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карати сам Ясновельможний Геть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ман із власної ініціативи і помсти, (правопорушення) має підлягати (розгляду) Генерального Суду, який повинен винести рішення не 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поблажливе й не лицемірне, а та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ке, якому кожен мусить підкорятися, як переможений законом.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9. … обрати Генер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ального скарбника, мужа видатно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го, заслуженого, багатого і прямодушного, який взяв би під свою опіку державну скарбницю, відав би всіма прибутками і дбав би про них не для власної,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 xml:space="preserve"> а для загальної потреби, врахо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вуючи думку Гетьмана ….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lastRenderedPageBreak/>
        <w:t>10. … як козацькі, так і прості урядники, а особливо полковники, повинні обиратися вільним волевиявленням і г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олосуванням, і після виборів за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тверджуватися гетьманською владою,   хоча вибори цих виборних (осіб) не повинні оголошуватися і здійснюватися без гетьманської згоди.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AE7AAA" w:rsidRDefault="00170CF8" w:rsidP="00AE7AAA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Ми, Карл XII, з ласки Божої корол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ь шведів,… щодо збереження воль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ностей і привілеїв для всіх і кожного… в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ищеназвані умови чи пакти й кон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ституції законів і вольностей Війська Запорозького між Ясновельможним Гетьманом Паном Пилипом Орлик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ом і Руською Генераль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ною Старшиною та ко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зацтвом  схвалюємо й затверджує</w:t>
      </w:r>
      <w:r w:rsidRPr="00170CF8">
        <w:rPr>
          <w:rFonts w:ascii="Times New Roman" w:hAnsi="Times New Roman" w:cs="Times New Roman"/>
          <w:sz w:val="28"/>
          <w:szCs w:val="28"/>
          <w:lang w:val="uk-UA"/>
        </w:rPr>
        <w:t>мо, обіцяючи Нашим Королівським слов</w:t>
      </w:r>
      <w:r w:rsidR="00AE7AAA">
        <w:rPr>
          <w:rFonts w:ascii="Times New Roman" w:hAnsi="Times New Roman" w:cs="Times New Roman"/>
          <w:sz w:val="28"/>
          <w:szCs w:val="28"/>
          <w:lang w:val="uk-UA"/>
        </w:rPr>
        <w:t>ом завжди захищати вищезгадане.</w:t>
      </w:r>
    </w:p>
    <w:p w:rsidR="00170CF8" w:rsidRPr="00AE7AAA" w:rsidRDefault="00170CF8" w:rsidP="00AE7AAA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E7A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Документ 3.Текст із Гадяцького договору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1. Релігія грецька старинна, така, з якою Русь приступила до корони Польської, аби зіставалася при своїх  прерогативах і вільнім уживанні свого богослужіння по всіх містах, містечках і селах… тій же грецькій релігії надається право свобідного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фундування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нових церков і монастирів, так само поновлення і поправляння старих… А унія, що викликала досі змішання в Речі Посполитій, скасовується…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2. Вся Річ Посполита народу Польського, великого князівства Литовського і Руського і належних до них провінцій відновляється цілком такою, як була перед війною, себто ці три народи мають зіставлятися непорушно, як були перед війною в границях своїх і при свободах своїх згідно з законами…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3. Війська Запорозького має бути 6 тисяч під владою гетьмана руського, згідно зі стародавніми вольностями їх. Вони (козаки) зістаються при стародавніх цінностях і звичаях своїх, що не тільки нічим не обмежуються, але навпаки підтверджуються всякою повагою.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4. Гетьман військ руських до кінця свого життя має бути гетьманом військ руських і Першим сенатором воєводства Київського, Брацлавського і Чернігівського. А по смерті його має бути вільний вибір гетьмана: стани воєводства Київського, Брацлавського і Чернігівського виберуть чотирьох кандидатів, і одному з них король </w:t>
      </w:r>
      <w:proofErr w:type="spellStart"/>
      <w:r w:rsidRPr="00170CF8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170CF8">
        <w:rPr>
          <w:rFonts w:ascii="Times New Roman" w:hAnsi="Times New Roman" w:cs="Times New Roman"/>
          <w:sz w:val="28"/>
          <w:szCs w:val="28"/>
          <w:lang w:val="uk-UA"/>
        </w:rPr>
        <w:t xml:space="preserve"> гетьманство…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5. Гетьмани з Військом Запорозьким, відступивши від усяких заграничних протекторатів, більше до них приставати не мають… Посольств заграничних гетьман не має права приймати, а якби такі трапились – має відсилати до короля…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6. Король і Річ Посполита дозволяють народові Руському мати осібних канцлерів, маршалків і підскарбіїв з правами сенаторів та інші уряди народу Руського".</w:t>
      </w:r>
    </w:p>
    <w:p w:rsidR="00170CF8" w:rsidRPr="00170CF8" w:rsidRDefault="00170CF8" w:rsidP="00170CF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170CF8">
        <w:rPr>
          <w:rFonts w:ascii="Times New Roman" w:hAnsi="Times New Roman" w:cs="Times New Roman"/>
          <w:sz w:val="28"/>
          <w:szCs w:val="28"/>
          <w:lang w:val="uk-UA"/>
        </w:rPr>
        <w:t>7. Король і Річ Посполита дозволяють відкрити без утруднень другу академію, гімназії, колегії, школи і друкарні скільки їх буде потрібно.</w:t>
      </w:r>
    </w:p>
    <w:p w:rsidR="00302AB9" w:rsidRPr="004A44E5" w:rsidRDefault="00302AB9" w:rsidP="00302AB9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tbl>
      <w:tblPr>
        <w:tblStyle w:val="1"/>
        <w:tblW w:w="0" w:type="auto"/>
        <w:tblInd w:w="-1281" w:type="dxa"/>
        <w:tblLook w:val="04A0" w:firstRow="1" w:lastRow="0" w:firstColumn="1" w:lastColumn="0" w:noHBand="0" w:noVBand="1"/>
      </w:tblPr>
      <w:tblGrid>
        <w:gridCol w:w="3989"/>
        <w:gridCol w:w="2182"/>
        <w:gridCol w:w="2179"/>
        <w:gridCol w:w="2276"/>
      </w:tblGrid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документу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Гадяцький договір</w:t>
            </w: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E7AAA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Глухівські статті</w:t>
            </w:r>
          </w:p>
        </w:tc>
        <w:tc>
          <w:tcPr>
            <w:tcW w:w="2276" w:type="dxa"/>
          </w:tcPr>
          <w:p w:rsidR="00004049" w:rsidRDefault="00004049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0404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Конституція</w:t>
            </w:r>
          </w:p>
          <w:p w:rsidR="00AE7AAA" w:rsidRPr="00AE7AAA" w:rsidRDefault="00004049" w:rsidP="00AE7AA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00404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П.Орлика</w:t>
            </w:r>
            <w:proofErr w:type="spellEnd"/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Сторони, між якими укладено</w:t>
            </w:r>
            <w:r w:rsidR="000040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договір</w:t>
            </w:r>
            <w:r w:rsidR="000040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E7AAA" w:rsidRPr="00AE7AAA" w:rsidTr="00004049">
        <w:tc>
          <w:tcPr>
            <w:tcW w:w="398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Устрій української держави  Гетьманщини</w:t>
            </w:r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Гетьманщина незалежна чи у складі іншої держави</w:t>
            </w:r>
          </w:p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Організація влади в Гетьманщині</w:t>
            </w:r>
          </w:p>
        </w:tc>
        <w:tc>
          <w:tcPr>
            <w:tcW w:w="2182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79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6" w:type="dxa"/>
          </w:tcPr>
          <w:p w:rsidR="00AE7AAA" w:rsidRPr="00AE7AAA" w:rsidRDefault="00AE7AAA" w:rsidP="00AE7A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tbl>
      <w:tblPr>
        <w:tblStyle w:val="1"/>
        <w:tblpPr w:leftFromText="180" w:rightFromText="180" w:vertAnchor="text" w:horzAnchor="page" w:tblpX="421" w:tblpY="266"/>
        <w:tblW w:w="10627" w:type="dxa"/>
        <w:tblLook w:val="04A0" w:firstRow="1" w:lastRow="0" w:firstColumn="1" w:lastColumn="0" w:noHBand="0" w:noVBand="1"/>
      </w:tblPr>
      <w:tblGrid>
        <w:gridCol w:w="3964"/>
        <w:gridCol w:w="2268"/>
        <w:gridCol w:w="2127"/>
        <w:gridCol w:w="2268"/>
      </w:tblGrid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Держава, з якою гетьманщина уклала договір ( або яка надала  протекторат Україні)</w:t>
            </w:r>
          </w:p>
        </w:tc>
        <w:tc>
          <w:tcPr>
            <w:tcW w:w="2268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взаємовідносин</w:t>
            </w:r>
          </w:p>
          <w:p w:rsidR="00004049" w:rsidRPr="00AE7AAA" w:rsidRDefault="00004049" w:rsidP="00004049">
            <w:pPr>
              <w:shd w:val="clear" w:color="auto" w:fill="FFFFFF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  Гетьманщиною та  державою в союзі з якою договір повинен реалізовуватись</w:t>
            </w:r>
          </w:p>
          <w:p w:rsidR="00004049" w:rsidRPr="00AE7AAA" w:rsidRDefault="00004049" w:rsidP="0000404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004049" w:rsidRPr="00AE7AAA" w:rsidRDefault="00004049" w:rsidP="000040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Style w:val="1"/>
        <w:tblpPr w:leftFromText="180" w:rightFromText="180" w:vertAnchor="text" w:horzAnchor="page" w:tblpX="372" w:tblpY="225"/>
        <w:tblW w:w="10774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  <w:gridCol w:w="2415"/>
      </w:tblGrid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права і вольності козацької старшини</w:t>
            </w:r>
          </w:p>
        </w:tc>
        <w:tc>
          <w:tcPr>
            <w:tcW w:w="2410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049" w:rsidRPr="00AE7AAA" w:rsidTr="00004049">
        <w:tc>
          <w:tcPr>
            <w:tcW w:w="3964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7A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Якою мірою гарантовано суверенітет Гетьманщини</w:t>
            </w:r>
          </w:p>
        </w:tc>
        <w:tc>
          <w:tcPr>
            <w:tcW w:w="2410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5" w:type="dxa"/>
          </w:tcPr>
          <w:p w:rsidR="00004049" w:rsidRPr="00AE7AAA" w:rsidRDefault="00004049" w:rsidP="0000404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E7AAA" w:rsidRPr="00AE7AAA" w:rsidRDefault="00AE7AAA" w:rsidP="00AE7AAA">
      <w:pPr>
        <w:shd w:val="clear" w:color="auto" w:fill="FFFFFF"/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141CD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Домашнє з</w:t>
      </w:r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авдання: </w:t>
      </w:r>
      <w:proofErr w:type="spellStart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>прочитать</w:t>
      </w:r>
      <w:proofErr w:type="spellEnd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proofErr w:type="spellStart"/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>стр</w:t>
      </w:r>
      <w:proofErr w:type="spellEnd"/>
      <w:r w:rsidR="00F71311">
        <w:rPr>
          <w:rFonts w:ascii="Times New Roman" w:hAnsi="Times New Roman" w:cs="Times New Roman"/>
          <w:color w:val="00B050"/>
          <w:sz w:val="32"/>
          <w:szCs w:val="32"/>
          <w:lang w:val="uk-UA"/>
        </w:rPr>
        <w:t>.</w:t>
      </w:r>
      <w:r w:rsidR="002626D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169-170.</w:t>
      </w:r>
      <w:r w:rsidR="00F71311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r w:rsidR="0052650B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 </w:t>
      </w:r>
      <w:r w:rsidR="00004049">
        <w:rPr>
          <w:rFonts w:ascii="Times New Roman" w:hAnsi="Times New Roman" w:cs="Times New Roman"/>
          <w:color w:val="00B050"/>
          <w:sz w:val="32"/>
          <w:szCs w:val="32"/>
          <w:lang w:val="uk-UA"/>
        </w:rPr>
        <w:t>Опрацюйте конспект, заповніть таблицю.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617D8"/>
    <w:rsid w:val="0015346A"/>
    <w:rsid w:val="00170CF8"/>
    <w:rsid w:val="00175A19"/>
    <w:rsid w:val="001A2154"/>
    <w:rsid w:val="001C1924"/>
    <w:rsid w:val="00224DF1"/>
    <w:rsid w:val="00235310"/>
    <w:rsid w:val="002626D1"/>
    <w:rsid w:val="00293F60"/>
    <w:rsid w:val="002C2805"/>
    <w:rsid w:val="002E230C"/>
    <w:rsid w:val="002E586A"/>
    <w:rsid w:val="00302AB9"/>
    <w:rsid w:val="00317168"/>
    <w:rsid w:val="003C347A"/>
    <w:rsid w:val="00440289"/>
    <w:rsid w:val="00441047"/>
    <w:rsid w:val="00454A40"/>
    <w:rsid w:val="00493DC8"/>
    <w:rsid w:val="004A44E5"/>
    <w:rsid w:val="004F40C3"/>
    <w:rsid w:val="004F714E"/>
    <w:rsid w:val="0052650B"/>
    <w:rsid w:val="005554A2"/>
    <w:rsid w:val="00566763"/>
    <w:rsid w:val="005903E9"/>
    <w:rsid w:val="005A0935"/>
    <w:rsid w:val="005C4A84"/>
    <w:rsid w:val="00620B59"/>
    <w:rsid w:val="00652694"/>
    <w:rsid w:val="006571C9"/>
    <w:rsid w:val="006C591A"/>
    <w:rsid w:val="006D691F"/>
    <w:rsid w:val="00721F3A"/>
    <w:rsid w:val="007409EC"/>
    <w:rsid w:val="007602B1"/>
    <w:rsid w:val="007946BE"/>
    <w:rsid w:val="007C100A"/>
    <w:rsid w:val="007E6AA5"/>
    <w:rsid w:val="00837F5E"/>
    <w:rsid w:val="00895424"/>
    <w:rsid w:val="008E5658"/>
    <w:rsid w:val="0097637F"/>
    <w:rsid w:val="00992C6B"/>
    <w:rsid w:val="009F483A"/>
    <w:rsid w:val="00A12C5A"/>
    <w:rsid w:val="00A24E45"/>
    <w:rsid w:val="00A41E49"/>
    <w:rsid w:val="00A61509"/>
    <w:rsid w:val="00A818CB"/>
    <w:rsid w:val="00A87E9B"/>
    <w:rsid w:val="00A9785A"/>
    <w:rsid w:val="00AD6723"/>
    <w:rsid w:val="00AE14A5"/>
    <w:rsid w:val="00AE45CC"/>
    <w:rsid w:val="00AE733E"/>
    <w:rsid w:val="00AE7AAA"/>
    <w:rsid w:val="00AF7011"/>
    <w:rsid w:val="00B141CD"/>
    <w:rsid w:val="00B354DF"/>
    <w:rsid w:val="00B57C9E"/>
    <w:rsid w:val="00B8173B"/>
    <w:rsid w:val="00BE1173"/>
    <w:rsid w:val="00BF0B0F"/>
    <w:rsid w:val="00BF4EB7"/>
    <w:rsid w:val="00C329A6"/>
    <w:rsid w:val="00C372CD"/>
    <w:rsid w:val="00CB0C9F"/>
    <w:rsid w:val="00CF23BE"/>
    <w:rsid w:val="00D475AE"/>
    <w:rsid w:val="00D5285C"/>
    <w:rsid w:val="00D54176"/>
    <w:rsid w:val="00D83666"/>
    <w:rsid w:val="00D977B8"/>
    <w:rsid w:val="00DB68B4"/>
    <w:rsid w:val="00E05C7B"/>
    <w:rsid w:val="00E07F17"/>
    <w:rsid w:val="00E35E8F"/>
    <w:rsid w:val="00E37E5B"/>
    <w:rsid w:val="00E4108F"/>
    <w:rsid w:val="00E80029"/>
    <w:rsid w:val="00E94E83"/>
    <w:rsid w:val="00ED4F08"/>
    <w:rsid w:val="00ED54B4"/>
    <w:rsid w:val="00EE56F3"/>
    <w:rsid w:val="00F23C68"/>
    <w:rsid w:val="00F32061"/>
    <w:rsid w:val="00F4654A"/>
    <w:rsid w:val="00F71311"/>
    <w:rsid w:val="00FA5499"/>
    <w:rsid w:val="00FC5757"/>
    <w:rsid w:val="00FE1473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Z9MiPIVzA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2022-12-06T18:14:00Z</dcterms:created>
  <dcterms:modified xsi:type="dcterms:W3CDTF">2023-03-17T14:18:00Z</dcterms:modified>
</cp:coreProperties>
</file>