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 письмово). Спілкування з поетом.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Удосконалювати навички складання письмового монологічного висловлювання за пропонованою темою.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Ми завершили ознайомлення з творчістю відомих поетів Сходу епохи Середньовіччя. Тепер ми знаємо про них значно більше, ніж знали до цього. У когось із вас залишились певні запитання без відповіді, хтось відчув симпатію чи зацікавленість творчістю певного автора, у когось з’‎явилось бажання поділитись з обраним митцем певними думками. Саме це ми й спробуємо зробити, написавши невеличкого листа обраному поетові.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Ознайомтеся з вимогами до написання листа: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шанобливе привітання;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запитання або побажання авторові;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•декілька слів про себе або причини, що спонукали до написання листа;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 чому ви звернули увагу на творчість саме цього поета, чим зацікавила вас його творчість;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прощальні слова.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Написання листа.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Повторити все, що знаєте із 7-го класу про героїчний епос.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Прочитати уривки з «Пісні про Роланда»( стор. 142-152).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