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6F1A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F1A90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387422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87422" w:rsidRPr="00387422">
        <w:rPr>
          <w:rFonts w:ascii="Times New Roman" w:hAnsi="Times New Roman" w:cs="Times New Roman"/>
          <w:b/>
          <w:sz w:val="32"/>
          <w:szCs w:val="32"/>
          <w:lang w:val="uk-UA"/>
        </w:rPr>
        <w:t>Торговельний капітал. Мануфактурне виробництво і наймана праця. Становлення капіталістичних відносин.</w:t>
      </w:r>
    </w:p>
    <w:p w:rsidR="00387422" w:rsidRPr="00291FA5" w:rsidRDefault="00DB4C7E" w:rsidP="00291FA5">
      <w:pPr>
        <w:rPr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91F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7D60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ояснювати і застосовувати поняття: «мануфактура», «капіталізм», «буржуазія», «найманий робітник». Наводити приклади руйнування середньовічного укладу, нових цінностей </w:t>
      </w:r>
      <w:proofErr w:type="spellStart"/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західноєвропейців</w:t>
      </w:r>
      <w:proofErr w:type="spellEnd"/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. Порівнювати картину світу, життя людей, технічні прилади Середньовіччя та раннього Нового часу.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изначати характерні риси матеріального світу людини раннього Нового часу.  Висловлювати судження щодо характеру і значення змін у соціально-економічному житті людини раннього Нового часу</w:t>
      </w:r>
      <w:r w:rsidR="00291FA5" w:rsidRPr="00291FA5">
        <w:rPr>
          <w:lang w:val="uk-UA"/>
        </w:rPr>
        <w:t>.</w:t>
      </w:r>
    </w:p>
    <w:p w:rsidR="00C11995" w:rsidRPr="00387422" w:rsidRDefault="00435649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hyperlink r:id="rId5" w:history="1">
        <w:r w:rsidR="00387422" w:rsidRPr="00387422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https://youtu.be/Z4pp0rVhVfo</w:t>
        </w:r>
      </w:hyperlink>
      <w:r w:rsidR="00387422">
        <w:rPr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Мануфактурне виробництво й наймана праця. Становлення капіталістичних відносин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Характерна ознака господарського життя й економіки раннього Нового часу — співіснування нового й традиційного. У XVI — першій половині XVII ст. активно розвивалися як традиційні галузі промисловості (видобуток руди, металургія, текстильне виробництво, кораблебудування), так і нові (друкарська справа, виготовлення паперу, скла, дзеркал, мотузок, канатів). Однак більшість населення Європи й надалі займалася сільським господарством, і вагомих зрушень у цій галузі не спостерігалося. Сільське господарство залишалося дрібним, індивідуальним і ґрунтувалося на ручній праці з традиційним використанням тяглової сили — коней і биків.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Однак під впливом ринкових відносин сільський ландшафт почав змінюватися. У багатьох районах скорочувалися посіви зерна. Натомість розширювалися площі, що відводилися під сади й городи. Зростали обсяги вирощування технічних культур — льону й конопель.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Важливим чинником економічного розвитку в ранній Новий час було </w:t>
      </w: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зародження капіталістичних відносин.</w:t>
      </w:r>
      <w:r w:rsidRPr="0038742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Вони стали закономірним результатом розвитку дрібного товарного виробництва в умовах ринку. Дрібні виробники — вільні селяни та міські ремісники — мали господарську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lastRenderedPageBreak/>
        <w:t>самостійність. Однак прибуток дрібного виробника був нестабільним: він міг або досягти небаченого успіху, або зазнати цілковитого краху. У XVI-XVII ст. така тенденція спостерігалася як у місті, так і в селі, де поширювалася наймана праця за заробітну плату.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Поступовий природний перехід феодальної економіки до капіталізму пришвидшив процес «первісного накопичення капіталу» — зосередження багатства в руках купецтва та майбутніх підприємців. Існували різні способи накопичення капіталу: торгівля з колоніями Нового Світу, «революція цін», продаж продукції на ринку та ін.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Капіталізм почав активно утверджуватися в містах, хоча цехи не поспішали здавати свої позиції. Саме ремесло залишалося основною формою виробництва товарів масового вжитку — одягу, взуття, хатнього начиння та господарського реманенту. Однак боротьба в цехах поставила частину майстрів у нерівні умови. За рахунок зубожілих майстрів, «вічних» підмайстрів, міської бідноти й селян, які прибували із сіл у пошуках заробітку, у місті формувався ринок вільної робочої сили — найманих робітників. Так створювалися передумови для появи капіталістичної мануфактури, яка активно розвивалася протягом XVI-XVIII ст.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Запишіть нові поняття у зошит: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Капіталізм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соціально-економічний лад, основу якого становлять різні форми приватної власності, товарно-грошові відносини й наймана праця.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Наймані робітники</w:t>
      </w:r>
      <w:r w:rsidRPr="0038742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вільні працівники, які не мали власної землі та господарства, тому наймалися до власників землі або підприємств і отримували заробітну плату.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Мануфактура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(від латин.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manus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рука та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factura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виготовлення) — це виробництво, що характеризується розподілом праці найманих робітників на основі ручної ремісничої техніки.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Меркантилізм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італ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mercante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торговець, купець) — економічна школа, яка теоретично обґрунтовувала політику ряду держав XV-XVIII ст., спрямовану на нагромадження золота й срібла в країні шляхом обмеження їх вивезення й збільшення експорту товарів.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Протекціонізм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(від латин.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protectio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прикриття, захист) — економічна політика держав, спрямована на захист національної промисловості й сільського господарства від іноземної конкуренції, а також заохочення державою розвитку тих галузей промисловості, продукція яких мала найбільший попит на зовнішньому ринку.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lastRenderedPageBreak/>
        <w:t xml:space="preserve">Буржуазія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у капіталістичному суспільстві клас, який володіє засобами виробництва й живе на прибутки від праці найманих робітників.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Абсолютизм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(від латин.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absolutus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необмежений, незалежний, безумовний) — форма правління й державного устрою, при якій монарху належить необмежена верховна влада.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 епоху раннього Нового часу в країнах Західної Європи утверджується нова форма правління й державної влади — абсолютна монархія. Основу абсолютизму становить майже необмежене особисте правління монарха. </w:t>
      </w:r>
      <w:r w:rsidRPr="00387422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Ознаки абсолютизму: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1) зосередження всієї влади в руках монарха, припинення діяльності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станово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>-представницьких органів управління; 2) наявність розгалуженого управлінського апарату, завдяки якому монарх управляє країною; 3) існування постійної армії, яка підтримує монарха; 4) утрата сеньйорами судової й адміністративної влади, що переходить до держави. Іноді королівська влада підпорядковувала собі й церкву.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Абсолютизм утвердив нові засади в управлінні державою. Середньовічне бачення держави як королівської вотчини замінила адміністративна система з публічно-правовими методами. Політики почали говорити про «благо нації» та «державний інтерес».</w:t>
      </w:r>
    </w:p>
    <w:p w:rsidR="00387422" w:rsidRDefault="00387422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матеріалу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Усно дайте відповіді на запитання: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1. Назвіть технічні вдосконалення, які полегшували працю людини. Які джерела енергії тоді використовували?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2. Назвіть винаходи й удосконалення у військовій справі.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3. Які зміни відбулися в суспільних станах?</w:t>
      </w:r>
    </w:p>
    <w:p w:rsidR="00CD6511" w:rsidRPr="00D23154" w:rsidRDefault="00CD6511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>
        <w:rPr>
          <w:rFonts w:ascii="Times New Roman" w:hAnsi="Times New Roman" w:cs="Times New Roman"/>
          <w:b/>
          <w:sz w:val="28"/>
          <w:szCs w:val="28"/>
          <w:lang w:val="uk-UA"/>
        </w:rPr>
        <w:t>нє з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  <w:r w:rsidR="00E655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пар.4, складіть таблицю стор.30 №1.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206273"/>
    <w:rsid w:val="00291FA5"/>
    <w:rsid w:val="002B50A1"/>
    <w:rsid w:val="00334C4D"/>
    <w:rsid w:val="00340DDE"/>
    <w:rsid w:val="003470B7"/>
    <w:rsid w:val="00350D70"/>
    <w:rsid w:val="00351F59"/>
    <w:rsid w:val="00387422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6F1564"/>
    <w:rsid w:val="006F1A90"/>
    <w:rsid w:val="007176DC"/>
    <w:rsid w:val="00777503"/>
    <w:rsid w:val="007B3A2D"/>
    <w:rsid w:val="007C6E13"/>
    <w:rsid w:val="00837CBA"/>
    <w:rsid w:val="008E6DF5"/>
    <w:rsid w:val="00943293"/>
    <w:rsid w:val="00966367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Z4pp0rVhV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2022-01-19T09:54:00Z</dcterms:created>
  <dcterms:modified xsi:type="dcterms:W3CDTF">2022-09-18T12:55:00Z</dcterms:modified>
</cp:coreProperties>
</file>