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Історія кохання в сонетах Ф. Петрарки. Структура сонетів Ф. Петрарки.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з біографією Ф. Петрарки; охарактеризувати збірку" Книга пісень"; поглибити знання про сонет.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матеріал. Питання стор.10-11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https://youtu.be/v_tLF75fgo4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Опрацюйте матеріал підручника з теми ( ст.161-162).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Особливе значення у творчому спадку Франческо Петрарки має любовна лірика, присвячена коханій жінці поета — Лаурі. «Канцоньєре» («Книга пісень») написана італійською мовою. Вона стала справою всього творчого життя поета, адже роботу над нею поет розпочав ще у 1330-і роки, а закінчив незадовго до смерті.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«Книга пісень» — лірична сповідь Петрарки, поетична історія його кохання до Лаури, із яким був пов’‎язаний неймовірний творчий злет поета.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Збірка утворена з двох частин — «На життя донни Лаури» та «На смерть донни Лаури» (відомо, що 1347 року кохану забрала чума). У збірці 365 творів (за кількістю днів у році), з них — 317 сонетів, 28 канцон, 9 секстин, 7 балад та 4 мадригали. Це — своєрідний поетичний щоденник, у якому виявилось суперечності між аскетичною середньовічною свідомістю і утвердженням нового світосприйняття. Отже, можна говорити про те, що книга «Канцоньєре» стала новим етапом у розвитку італійської і європейської поезії.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Уже в першому, вступному, сонеті Петрарка звертає увагу на внутрішню організацію збірки: він висловлює сподівання, що його різностильову розповідь сприймуть зі співчуттям і розумінням. Таким чином формується внутрішня суперечність, адже поет розділяє ліричне «я» на автора і героя. Поет дивиться на себе ніби збоку, робить себе об’‎єктом споглядання і роздумів, аналізує та оцінює свій внутрішній світ, бо тепер він уже багато в чому не такий, як був раніше. Тобто між автором і героєм існує певна дистанція, і «Канцоньєре» сприймається як поетична сповідь вже зрілої людини про пережиті у часи молодості сильні почуття.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Петрарка створив у «Книзі пісень» особливий художній стиль — стиль ренесанс, який через півтора століття вплинув на поезію всього європейського Відродження.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Українською мовою сонети Петрарки перекладали Д. Павличко, Г. Кочур, Д. Паламарчук, М. Писаревська, І. Стешенко та ін. Ілюстрації до книги «Канцоньєре» зробив художник А. Гончаров.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Ознайомтеся з історією створення збірки " Канцоньєре"( ст.163).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Словникова робота. Стор. 163.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Лірика (від грец. lyrikos) — ліричний, той, що виконують під звуки ліри, під музичний супровід; ліричні твори найчастіше мають віршовану форму, також їм притаманні рима і ритм, що створює певну мелодійність. Зазвичай ліричні твори класифікують за тематичним принципом: патріотична лірика, громадянська лірика, любовна лірика, пейзажна лірика тощо.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Сонет — старовинний ліричний жанр, який має чітку будову, тому його називають канонічним жанром; має 14 віршорядків і чітко ділиться на 2 катрени, тобто чотиривірші, і 2 терцети, тобто тривірші: 4 + 4 + 3 + 3 = 14. На два катрени використовують лише 2 рими, а на два терцени — 2 або 3 рими. Композиційно сонет ділиться на чотири частини: перша частина (І катрен) становить зав’‎язку, друга (II катрен) — розвиток, третя (І терцет) — кульмінацію, четверта (II терцет) — розв’‎язку.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Прослухайте сонети Петрарки.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https://youtu.be/OiCjEWb36og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Опрацювати матеріал підручника стор.161-165.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Повторити. Священні книги людства.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Вивчити сонет напам'ять.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