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Квінт Горацій Флакк. " До Мельпомени". Тема мистецтва і призначення митця у творі. Пам'ятник як символ вічності поезії. Розуміння автором значення свого доробку.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Ознайомити учнів із життєвим та творчим шляхом видатного римського поета Горація; з'ясувати особливості тематики та основні мотиви його поезій; розвивати навички аналізу поетичного тексту.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Перегляньте відео за посиланням.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Перевірте себе. Питання стор.102. Усно.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Слово пам'ятник походить від пам'ять, тож кожен пам’‎ятник зводять для того, щоб люди пам’‎ятали... Та чи обов’‎язково пам’‎ятне має бути матеріальним? Про Горація і про те, який саме пам’‎ятник він звів собі, ми сьогодні й поговоримо.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Ознайомтеся з життям і творчістю письменника. Ст. 103.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Квінт Горацій Флакк (65—8 рр. до н. е.) народився на півдні Італії, у сім’‎ї вільновідпущеника — раба, відпущеного на волю. Майбутній поет пройшов усі сходинки тогочасної освіти: від початкового навчання у Римі до філософських занять в Афінах, як це було прийнято у римській знаті. Захопившись ідеями республіки, Горацій боровся в лавах захисників республіки і став військовим трибуном (командиром легіону) в армії Брута.Після поразки армії Брута Горацій повернувся на батьківщину. Тут на нього чекало ще одне випробування: маєток його батька був конфіскований, і поет залишився без засобів до існування. Саме в цей час Горацій починає писати вірші. Його перші вірші привернули увагу Вергілія, який познайомив молодого поета з Меценатом. Останній став другом і покровителем Горація. Познайомившись з Августом, Горацій стає імператорським співцем, проповідником цезаріанства. Але, відчуваючи, що таке життя йому не до душі, усамітнюється у своєму маєтку в Сабінських горах. Згодом Август знову викликає поета в Рим. Так і минає його життя — у втечах на лоно природи та поверненнях до Рима. Перу Горація належать 2 книги сатир, книга еподів (ліричних віршів), 4 книги од, 2 - послань.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У своїх одах Горацій, будучи філософським, інтелектуальним поетом, оспівує Рим і Августа, кохання і красу, розмірковує про поезію, життя і смерть, наслідуючи заклик епікурейства «Саrре diem!» («Лови день!»). Епікурейці вчили, що розумна людина має уникати громадської кар’‎єри. Кожна людина мусить виробити персонально для себе «мистецтво жити». Для Горація воно полягає у поміркованості, у вмінні стримувати надмірні бажання, у принципі «золотої середини".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Словникова робота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Ода (у перекладі з грецької — «пісня») — жанр лірики, що висловлює піднесені почуття, викликані важливими історичними подіями, діяльністю певних осіб тощо. Ст. 104.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5.Виразне читання оди Горація «До Мельпомени» у перекладі М. Зерова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стор. 104.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 Осмислюємо прочитане. Ст. 104. Усно.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Пригадайте, хто така Мельпомена.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Що про себе розповів автор у творі?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Про яку свою найбільшу заслугу згадує Горацій?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Що незвичного ви помітили в оді?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Про який саме пам’‎ятник автор говорить у творі?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Як у творі розкрито тему митця та мистецтва?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7. Прочитайте статтю підручника ( стор.105) " Краса слова".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Стор. 103-105. Перевірте себе ( стор.105).Усно. Уміти розповідати про поета, виразно читати вірш, аналізувати, висловлювати свої думки та враження. Літературний диктант ( письмово). Ст. 86-93.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https://youtube.com/watch?v=EUoiGJrbzZA&amp;feature=share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Як називають літературу ранньої імперії ( періоду правління Октавіана Августа)?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Яку назву мали три славетні твори Вергілія?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Де народився Публій Вергілій Марон?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Коли в Римі стало відомо,що Вергілій почав писати твір за зразком Гомерових поем?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Хто мав стати центральним персонажем?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 З яких двух частин складається сюжет "Енеїди"?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7. Куди потрапляє Еней із своїми супутниками?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8. Яка книга поеми присвячена падінню Трої?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9. Хто провіщає Енеєві майбутню славу й боротьбу за утвердження Римської держави?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10. З ким асоціюється Еней?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11. Яку місію він виконує?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12. Яка головна ідея поеми " Енеїда"?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