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Контрольна робота за темою " Бароко і класицизм". Різнорівневі завдання.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Закріпити і поглибити знання учнів із теми" Бароко і класицизм"; з'ясувати рівень знань, умінь і навичок для контролю й корекції.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Початковий та середній рівні ( кожна правильна відповідь - 0,5 бал.)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Завдання з вибором однієї правильної відповіді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Укажіть, про який стиль літератури ідеться: « Вирізняється художньою яскравістю й пишністю, великою силою емоційного впливу, ідейною багатозначністю, в основі якої — драматично загострене сприйняття світу та людини».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а) Романтизм;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б) класицизм;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в) Відродження;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г) бароко.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Укажіть країну, у якій виник класицизм.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а) Англія;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б) Франція;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в) Італія;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г) Іспанія.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Укажіть назву театру, який заснував Мольєр.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а) «Сучасний театр»;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б) «Блискучий театр»;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в) "Славетний театр»;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г) «Класичний театр».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Укажіть риси характеру пана Журдена: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а) чемність;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б) інтелігентність;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в) довірливість;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г) освіченість.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Укажіть основну пристрасть пана Журдена.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а) Пристрасть до всього нового;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б) до всього прекрасного;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в) до всього старовинного;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г) до всього дворянського.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 Укажіть зайве правило в естетиці класицизму: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а) єдність дії;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б) єдність характерів;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в) єдність місця;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г) єдність часу.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Драматург взяв за головну тему комедії: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а) спробу головного героя уникнути набридлої дружини;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б) бажання всіх бути щасливими;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в) думку, що музика єднає світ;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г) спробу буржуа проникнути у вищий світ.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8.Хто з героїв твору вдавав з себе впливову особу при королівському дворі: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а) Дорімена;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б) Дорант;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в) Журден;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г) Клеонт.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Кого хотів таємно прийняти в своєму домі пан Журден?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а) Ніколь;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б) Доранта;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) Дорімену;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г) Дульсінею.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 Що висміює Мольєр в комедії?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а) скнарість, жадобу до наживи;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б) представників царя;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в) одруження за розрахунком;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г) бажання потрапити будь-що у “вищій світ”.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11. Для чого Клеонт розігрує пана Журдена, переодягнувшись на турка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а) бажає провчити його;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б) щоб потішити маркізу Дорімену;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в) догоджує графові Доранту;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г) щоб позичити грошей.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12. Кого "хай бере, хто хоче":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а) маркізу Дорімену;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б) пана Журдена;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в) Люсіль;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г) пані Журден.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Достатній рівень ( кожна правильна відповідь - 1 бал)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13. Драматичний твір, у якому засобами гумору та сатири розвінчують негативні суспільні та побутові явища, а також зображують смішні життєві положення і характери, — це 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14. Установіть відповідність між персонажами, які беруть участь у любовних колізіях п’‎єси Мольєра «міщанин-шляхтич».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а) Клеонт;                                                                       1. Ніколь;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б) Ков’‎єль;                                                                      2. Дорімена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в) Журден;                                                                     3. Люсіль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г) Дорант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15. Установіть відповідність авторів і художніх напрямів.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а) Луїс де Гонгора                                           1.класицизм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б) Джон Донн                                                    2. бароко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в) Мольєр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Високий рівень ( кожна правильна відповідь - 1 бал)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16.Установіть відповідність між цитатою та героєм: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 "Стривайте, пане, краще побийте мене, а тільки дайте насміятися досхочу…"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 "Одна кумедна витівка спала мені на думку: обдурити нашого шляхетного пана й добути те, чого бажаєте."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 "Сорок років з гаком розмовляю я прозою, а мені таке ніколи й на думку не спадало."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 Пан Журден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Б Клеонт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Ков’єль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Г Дорімена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 Ніколь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17. Головна ознака філософської поезії Дж. Донна.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18.Назвати стилі класицизму та їх жанри.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 Розпочати читання казки «Маленький принц» А. де Сент-Екзюпері.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 Повторити. Середньовіччя як доба. Стор. 112-114.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