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Біблія. Старий Заповіт. Новий Заповіт. Морально - філософський зміст біблійних сюжетів і образів.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Допомогти учням зрозуміти глибинний морально - філософський зміст десяти Божих заповідей, їхню актуальність у наш час; глибше усвідомити ідейно-художній зміст і значення біблійних оповідань Нового Заповіту як цінних пам'яток літератури.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 вивчений матеріал ( стор. 19-23). Дайте ( усно) відповіді на запитання.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Чому Біблія має таку назву?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Що ви знаєте про час появи Біблії?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Ким і якими мовами її писали?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Скільки частин має Біблія?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Що таке притча?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Що таке алегорія?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Які життєві цінності утверджують у Книзі книг?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Прочитайте уривок зі Старого Заповіту, де йдеться про 10 заповідей Божих ( стор.24-25).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Що таке 10 заповідей Божих?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З якою метою було записано дані заповіді?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Які правила поведінки вони стверджують?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Чи можемо ми говорити, що вони є основою існування людського соціуму?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Під час ознайомлення з Біблією ви переконалися, що серед життєвих орієнтирів, які визначає книга, є такі поняття, як порядність, відповідальність за свої вчинки, чесність, відданість Богові та любов.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Слово любов у Біблії асоціюється з іменем Ісуса Христа, який став проповідником нової віри — християнства. Саме він закликав відмовитись від будь-якої помсти й любити ближнього свого, як самого себе. Про життя та смерть Ісуса Христа, його вчення і послідовників розповідається в Новому Заповіті.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Словникова робота.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Біблія — книга.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Заповіт (Завіт) — Союз.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Ісус — Спаситель.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Христос — Месія.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Євангеліє — блага звістка.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Євангеліє — головна частина Нового Заповіту. Євангеліє містить розповіді про Ісуса Христа, його життя, вчення, смерть і воскресіння. Християнською церквою канонізовано (оголошено священними і внесено до Нового заповіту) чотири Євангелія: Євангеліє від Матвія, Євангеліє від Марка, Євангеліє від Луки, Євангеліє від Івана.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Моральне вчення Христа високе, глибоке й чисте. Воно викладене в різних частинах чотирьох Євангеліє, але найбільше в проповіді на горі (Нагорній проповіді).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Опрацюйте матеріал підручника ( стор. 25-29).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Христос навчав людей притчами: " Відкрию у притчах уста свої, розповім таємниці від почину світу".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Читання та аналіз євангельських притч.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Притча про сіяча (Євангеліє від Матвія; 13:1-23)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Чому Христос говорив притчами?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У чому суть притчі про сіяча?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Укажіть приклади алегорій у притчі.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Доведіть, що ця розповідь справді є притчею.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Притча про загублену вівцю й загублену драхму (Євангеліє від Луки; 15:1-10)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Укажіть приклади алегорій у притчі.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У чому суть цієї притчі?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Як саме Христос відповідає на слова дорікання з боку фарисеїв та книжників?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Чому Христос підкреслює, що і людина, і Бог однаково радіють, що загублене було знайдено?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Притча про блудного сина (Євангеліє від Луки; 15:11-32)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Чи правильно вчинив батько, відпустивши сина?Чому батько простив молодшого сина?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Як ви розумієте слова батька про сина: «Був мертвий і ожив»?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Що могло б статись, якби батько сина не простив?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Який висновок із цієї притчі ми можемо зробити для себе?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Чи перші дві притчі допомагають зрозуміти суть викладеного у третій?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Ісус Христос змушує кожного замислитися і здійснити самооцінку: хто я, чому надаю перевагу в житті, якими є мої орієнтири. Ісус спонукає людину до особистого вибору, а не нав’‎язує відверто своєї позиції, не вимагає, оскільки надзвичайно поціновує право людини на свободу вибору в усьому.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6. Поміркуйте! Усно.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Біблію називають морально-філософською скарбницею людства. Як ви думаєте, чому?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Що вам відомо про відтворення біблійних образів і сюжетів у різних видах мистецтва?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Уважно роздивіться репродукцію картини О.Іванова( стор.30). Якому епізоду з біографії Христа відповідає ця картина?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Які біблійні теми, проблеми, сюжети та образи увійшли в категорію «вічних образів»? Чому?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Як ви думаєте, чому митці найчастіше звертаються до образу Ісуса Христа?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Домашнє завдання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Зробіть висновок про вплив Біблії на історію людства в цілому та життя кожної людини зокрема. Запишіть його у зошити(обсяг- 1 стор.)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Підготуйтеся до уроку позакласного читання. Притчі Соломона.  Прочитати 2-3 притчі.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