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Середньовіччя як доба, її хронологічні межі й специфічні ознаки в історії європейських і східних літератур. Вплив релігії, філософії на літературу і культуру в добу Середньовіччя. Основні жанри середньовічної літератури на Заході й Сході.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Охарактеризувати хронологічні межі доби Середньовіччя, основні ознаки й тенденції розвитку середньовічних літератур Заходу і Сходу; розкрити історичний і культурний контекст розвитку середньовічних літератур, вплив релігії та філософії на художню літературу; ознайомити з основними жанрами середньовічної літератури.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Який період у розвитку людства називають Середньовіччям?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Які хронологічні межі цього періоду?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Які зміни відбулися в суспільному житті за цей період?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-Що ви пам’ятаєте про Середньовіччя з роману В. Скотта? З уроків історії?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Ознайомтеся з навчальним матеріалом.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Середніми віками називають тисячолітній період часу — з моменту падіння Римської імперії (V ст. н. е.) до XV століття.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історії літератури та мистецтва Західної Європи розрізняються такі етапи: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V-ХІ ст. — раннє Середньовіччя;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XII-XIII ст. — розквіт середньовічної цивілізації;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3)ХIV-XV ст. — пізнє Середньовіччя, початок Відродження.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Християнська католицька церква у середні віки панує над усім культурним життям Західної Європи. Антична культура занепадає. Церква створює літературу, що схвалює подвиги аскетизму, мучеництва за віру. Характерним для цього періоду є жанр «житія», які описують відлюдників, що вирушають у пустелю, добровільно зазнають катувань. Поширюються також «видіння», тобто розповіді людей, що немовби побували у потойбічному світі. У них описуються фантастичні картини райських насолод та пекельних мук.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Водночас із церковною літературою, що писалася переважно латиною, протягом усього середньовіччя розвивається література світська, яка є далекою від похмурого, аскетичного світосприйняття. Різні її напрями та види походять із народної творчості, що існувала з давніх-давен, а темою її була людина зі своїми земними радощами та бідами.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Найзначнішою та найціннішою спадщиною середньовічної літератури був епос — поеми про героїв-воїнів, які були створені народом і висловлювали його ідеали. Епос виник у формі сказань, які тривалий час існували в усній формі. Виконавців сказань називали у Франції жонглерами, у Німеччині — шпільманами. Зазвичай це були акробати-фокусники, що розважали народ на дорогах та площах. Вони також співали або читали пісні про воїнів-героїв. А пізніше, вже з XII ст., поети переробляють ці сказання і записують їх у вигляді великих поем.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Герой середньовічного епосу — воїн, захисник своєї країни і народу. У добу постійних війн — це важлива фігура суспільного життя. В епосі ідеальні якості воїна — сила, хоробрість, доблесть, вірність васала своєму сюзерену — героїзуються. Сюжети багатьох поем складені на основі справжніх історичних подій. Мова йде про історичних осіб, але із часом сюжет може бути зміненим, причому досить суттєво.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 період з XII до XV ст., коли розвиваються міста і торгівля, а воїни- феодали об’єднуються у рицарські ордени та відбуваються хрестові походи, при дворах феодалів створюється пишна та витончена культура: рицарі навчаються музики, мистецтва писати вірші. У цей час виникає нова, рицарська, або куртуазна (придворна), література. Рицарська лірика оспівує любов рицаря до «дами серця». Заради її кохання рицарі (у романах) переживають різні пригоди, б’ються з велетнями і чудовиськами.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Середні віки відзначаються також і значним культурним розвитком народів Сходу, що отримав назву «золотого віку» арабської та ірано-таджицької літератур. Література «золотого віку» писалася двома мовами — арабською і фарсі. В ній часто пропагувалася любов до людини, жінки, оспівування життя.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Опрацюйте матеріал підручника ( стор.112-113).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Перевірте себе. Письмово.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(Надішліть мені письмову роботу на освітню платформу для дистанційного навчання Human або на електронну адресу klimenkoalla2000@gmail.com).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Назвіть хронологічні межі доби Середньовіччя.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Які періоди має доба Середньовіччя?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Чому середні віки мають таку назву?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Назвіть жанри церковної літератури, поширеної у Середньовіччі.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Як виник героїчний епос?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Коли та як виникає куртуазна література?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Якими є особливості середньовічної культури Сходу?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Стор.112-118. Знати матеріал підручника, уміти переказувати, коментувати прочитане. Питання стор. 114,118 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