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C" w:rsidRPr="00D90DFC" w:rsidRDefault="00D90DFC" w:rsidP="00D90DF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Дата: 23</w:t>
      </w:r>
      <w:r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.03.2023р.         Урок: Основи здоров’я           Клас: 8-Б</w:t>
      </w:r>
    </w:p>
    <w:p w:rsidR="00D30710" w:rsidRPr="003F15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Мотоцикл і безпека. Правила для мотоциклістів та пасажирів мотоцикла. </w:t>
      </w:r>
      <w:bookmarkStart w:id="0" w:name="_GoBack"/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Небезпека керування транспортним засобом у нетверезому стані.</w:t>
      </w:r>
    </w:p>
    <w:bookmarkEnd w:id="0"/>
    <w:p w:rsidR="00D30710" w:rsidRPr="001A062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Відпрацювання навичок відмови від небезпечних пропозицій, пов’язаних із мотоциклами</w:t>
      </w:r>
    </w:p>
    <w:p w:rsidR="00D30710" w:rsidRPr="00D90DFC" w:rsidRDefault="00D30710" w:rsidP="00D30710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ознайоми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з правилами для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мотоциклістів та пасажирів мотоцикла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формувати поняття про безпеку мотоцикліста й небезпеку керування транспортним засобом у нетверезому стані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навички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відмови від небезпечних пропозицій, пов’язаних із мотоциклами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здоров’язбережувальні</w:t>
      </w:r>
      <w:proofErr w:type="spellEnd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компетенції; виховувати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ціннісне ставлення до власного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здоров'я і дотримання правил безпеки на дорозі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30710" w:rsidRPr="001A062F" w:rsidRDefault="00D30710" w:rsidP="00D30710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ХІД УРОКУ</w:t>
      </w:r>
    </w:p>
    <w:p w:rsidR="00D30710" w:rsidRPr="00D90DFC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І. </w:t>
      </w:r>
      <w:proofErr w:type="spellStart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Організаційний</w:t>
      </w:r>
      <w:proofErr w:type="spellEnd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момент</w:t>
      </w:r>
      <w:r w:rsid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</w:t>
      </w:r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ІІ. Актуалізація опорних знань. 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 раніше засвоєних знань</w:t>
      </w:r>
    </w:p>
    <w:p w:rsidR="00D30710" w:rsidRPr="002755E3" w:rsidRDefault="00D30710" w:rsidP="00D3071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Фронтальне</w:t>
      </w:r>
      <w:proofErr w:type="spellEnd"/>
      <w:r w:rsidRPr="002755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опитування</w:t>
      </w:r>
      <w:proofErr w:type="spellEnd"/>
    </w:p>
    <w:p w:rsidR="00D30710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«ТОП-10»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безпеки транспорту займає мотоцикл? (10)</w:t>
      </w:r>
    </w:p>
    <w:p w:rsidR="00D30710" w:rsidRPr="00784149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причини, які, на ваш погляд, зумовлюють останнє місце цього виду транспорту в загальному рейтингу.</w:t>
      </w:r>
    </w:p>
    <w:p w:rsidR="00D30710" w:rsidRPr="008A5A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D90D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Мотивація навчання учнів і повідомлення теми, мети та завдань уроку</w:t>
      </w:r>
    </w:p>
    <w:p w:rsidR="00D30710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«Відкритий мікрофон»</w:t>
      </w:r>
    </w:p>
    <w:p w:rsidR="00D30710" w:rsidRPr="00784149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знаєте ви правила для мотоциклі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ів і пасажирів мотоцикла</w:t>
      </w:r>
      <w:r w:rsidRPr="009F1BB5">
        <w:rPr>
          <w:rFonts w:ascii="Times New Roman" w:hAnsi="Times New Roman" w:cs="Times New Roman"/>
          <w:sz w:val="28"/>
          <w:szCs w:val="28"/>
        </w:rPr>
        <w:t>?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>?</w:t>
      </w:r>
    </w:p>
    <w:p w:rsidR="00D30710" w:rsidRPr="009D5F37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ставитесь до того, що є водії, які дозволяють керувати транспортним засобом у нетверезому стані? Поясніть свою позицію.</w:t>
      </w:r>
    </w:p>
    <w:p w:rsidR="00D30710" w:rsidRPr="002755E3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Інтерактивне опитування</w:t>
      </w:r>
    </w:p>
    <w:p w:rsidR="00D30710" w:rsidRPr="002755E3" w:rsidRDefault="00D30710" w:rsidP="00D30710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автомобільних дорогах будь-якої країни можна побачити різноманітний транспорт, який різниться маневреністю, швидкістю руху, що створює перешкоди і незручності на їхньому шляху, 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отже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й не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безпечні ситуації. Обстановку ускладнюють і пішоходи. Всі вони є учасниками дорожнього руху (особа, яка бере безпосередню участь на дорозі як пішохід, водій, пасажир, погонич тварин). Полегшити учасникам руху сприйняття й оцінку обстановки можуть знання пра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вил дорожнього руху в поєднанні з нормальною організацією дорож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нього руху.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Причини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ДТП з участю мотоцикла</w:t>
      </w: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несправні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сть транспортного засобу; порушення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привил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дорожнього руху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; необережн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ість водія або пасажира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</w:p>
    <w:p w:rsidR="00D30710" w:rsidRPr="002755E3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lang w:val="uk-UA" w:eastAsia="ru-RU"/>
        </w:rPr>
        <w:t>Хто з вас може сказати, що ніколи не доведеться застосовувати життєві навички та знання з теми «Мотоцикл і безпека»?</w:t>
      </w:r>
    </w:p>
    <w:p w:rsidR="00D30710" w:rsidRPr="00814B5D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Хто з вас вважає, що знання пр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авил для мотоциклістів та пасажирів мотоцикла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неважливими для сучасної людини?</w:t>
      </w:r>
    </w:p>
    <w:p w:rsidR="00D30710" w:rsidRDefault="00D30710" w:rsidP="00D30710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Вправа «Мозковий штурм»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(ілюстративний супровід)</w:t>
      </w:r>
    </w:p>
    <w:p w:rsidR="00D30710" w:rsidRDefault="00D30710" w:rsidP="00D30710">
      <w:pPr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30710" w:rsidRDefault="00D30710" w:rsidP="00D30710">
      <w:pPr>
        <w:spacing w:before="240" w:after="0"/>
        <w:jc w:val="both"/>
        <w:rPr>
          <w:noProof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A6F33A1" wp14:editId="371C56C5">
            <wp:extent cx="1912776" cy="1275715"/>
            <wp:effectExtent l="0" t="0" r="0" b="0"/>
            <wp:docPr id="22" name="Рисунок 22" descr="http://www.xn--b1amkeeabb1aeg.xn--p1ai/imgs/new_3570_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b1amkeeabb1aeg.xn--p1ai/imgs/new_3570_6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17" cy="12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FB4">
        <w:rPr>
          <w:noProof/>
          <w:lang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5398EA5" wp14:editId="1C2229EF">
            <wp:extent cx="2192694" cy="1290965"/>
            <wp:effectExtent l="0" t="0" r="0" b="0"/>
            <wp:docPr id="36" name="Рисунок 36" descr="http://www.youramazingplaces.com/wp-content/uploads/2015/01/Extreme-sport-event-Marina-Waves-Salimya-Ku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youramazingplaces.com/wp-content/uploads/2015/01/Extreme-sport-event-Marina-Waves-Salimya-Kuwa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69" cy="12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5AF6F11" wp14:editId="1644D6B0">
            <wp:extent cx="1771883" cy="1278294"/>
            <wp:effectExtent l="0" t="0" r="0" b="0"/>
            <wp:docPr id="24" name="Рисунок 24" descr="http://static.ddmcdn.com/gif/blogs/dsc-files-2011-07-02-motorcycle-safety-tips-622x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ddmcdn.com/gif/blogs/dsc-files-2011-07-02-motorcycle-safety-tips-622x5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75" cy="128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10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мотоцикл? Які особливості має цей транспортний засіб?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Мотоцикл – це двоколісний транспортний засіб, з коляскою чи без неї, що має максимальну масу не більше 400 кг і/або двигун об’ємом більше 50 см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(двигун внутрішнього згоряння).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Особливості мотоцикла: він менший за габаритами, а значить, його важче помітити у транспортному потоці; має 2 колеса, а значить менш стійкий, що потребує від водія постійного утримання рівноваги; більше залежить від сили вітру і дефектів дорожнього покриття; водій мотоцикла практично не захищений від дощу, вітру, холоду і спеки.</w:t>
      </w:r>
    </w:p>
    <w:p w:rsidR="00D30710" w:rsidRDefault="00D90DFC" w:rsidP="00D3071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Сприйняття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усвідомлення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учнями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нового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навчального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матеріалу</w:t>
      </w:r>
      <w:proofErr w:type="spellEnd"/>
    </w:p>
    <w:p w:rsidR="00D30710" w:rsidRPr="00D90DFC" w:rsidRDefault="00D30710" w:rsidP="00D30710">
      <w:pPr>
        <w:pStyle w:val="a3"/>
        <w:numPr>
          <w:ilvl w:val="3"/>
          <w:numId w:val="6"/>
        </w:numPr>
        <w:spacing w:after="0"/>
        <w:ind w:left="567"/>
        <w:rPr>
          <w:rFonts w:ascii="Times New Roman" w:eastAsia="Calibri" w:hAnsi="Times New Roman" w:cs="Times New Roman"/>
          <w:b/>
          <w:i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Інформаційне повідомлення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Загальна концепція мотоцикла не змінилася з моменту його винаходу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Готлібом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Даймлером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 1885 р.: водій сидить над бензиновим двигуном внутрішнього згоряння і керує переднім колесом.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У залежності від призначення і сукупності конструктивних ознак можна виділити: стандартні (класичні)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круізери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чоппери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кастоми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спорт байки, туристичні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мотоцикли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подвійного призначення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ендуро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мотоцикли спеціального призначення, спортивні,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мотовсюдиходи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три-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і чотириколісні), моторолери (скутери), мотоцикли з бічним причепом (коляскою), вантажні.</w:t>
      </w:r>
    </w:p>
    <w:p w:rsidR="00D30710" w:rsidRPr="006D045D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Водії і пасажири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мототехніки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є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найвразливішими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учасниками дорожнього руху. Достатньо падіння на швидкості 10-20 км/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год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щоб отримати перелом кінцівки, а у випадку відсутності захисного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мотошлема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– черепно-мозкову травму. Тому мотоциклістам необхідно вкрай уважно ставитися до виконання правил дорожнього руху, не перевищувати швидкості, не здійснювати небезпечних маневрів. Це стосується не тільки водіїв, а й пасажирів.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водіїв мотоцикла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До управління мотоциклом допускаються особи, які досягли 16-річного віку й мають посвідчення про право управління мотоциклом.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Особі, яка навчається управлінню мотоциклом, повинно виповнитися не менше 14-ти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Перевозити пасажирів на мотоциклі дозволяється тільки в колясці й на задньому сидінні мотоцикла.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Не дозволяється перевозити дітей, які не досягли 12-ти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C11FF8">
        <w:rPr>
          <w:rFonts w:ascii="Times New Roman" w:eastAsia="Calibri" w:hAnsi="Times New Roman" w:cs="Times New Roman"/>
          <w:sz w:val="28"/>
        </w:rPr>
        <w:t>Водії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рухаючись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групами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їхати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11FF8">
        <w:rPr>
          <w:rFonts w:ascii="Times New Roman" w:eastAsia="Calibri" w:hAnsi="Times New Roman" w:cs="Times New Roman"/>
          <w:sz w:val="28"/>
        </w:rPr>
        <w:t>один за одним</w:t>
      </w:r>
      <w:proofErr w:type="gramEnd"/>
      <w:r w:rsidRPr="00C11FF8">
        <w:rPr>
          <w:rFonts w:ascii="Times New Roman" w:eastAsia="Calibri" w:hAnsi="Times New Roman" w:cs="Times New Roman"/>
          <w:sz w:val="28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Водій т а пасажири під час їзди на мотоциклі мають бути в застебнутих мотошоломах.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Перед виїздом необхідно перевірити справність гальма, звукової та світлової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сигналізацій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Світловідбиваючі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деталі конструкції слід тримати в чистоті.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Транспортні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засоби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proofErr w:type="gram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в два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ряди. </w:t>
      </w:r>
      <w:r>
        <w:rPr>
          <w:rFonts w:ascii="Times New Roman" w:eastAsia="Calibri" w:hAnsi="Times New Roman" w:cs="Times New Roman"/>
          <w:sz w:val="28"/>
          <w:lang w:val="uk-UA"/>
        </w:rPr>
        <w:t>М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отоцикли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(як і в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елосипеди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)</w:t>
      </w:r>
      <w:r w:rsidRPr="005A451D">
        <w:rPr>
          <w:rFonts w:ascii="Times New Roman" w:eastAsia="Calibri" w:hAnsi="Times New Roman" w:cs="Times New Roman"/>
          <w:sz w:val="28"/>
        </w:rPr>
        <w:t xml:space="preserve">і без бокового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ніж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два ряди.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  <w:lang w:val="uk-UA"/>
        </w:rPr>
        <w:t>У темну пору доби та в умовах недостатньої видимості незалежно від ступеня освітлення дороги, а також у тунелях на транспортному засобі, що рухається, повинні бути ввімкнені фари ближнього (</w:t>
      </w:r>
      <w:r>
        <w:rPr>
          <w:rFonts w:ascii="Times New Roman" w:eastAsia="Calibri" w:hAnsi="Times New Roman" w:cs="Times New Roman"/>
          <w:sz w:val="28"/>
          <w:lang w:val="uk-UA"/>
        </w:rPr>
        <w:t>дальнього) світла.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 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Буксирування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5A451D">
        <w:rPr>
          <w:rFonts w:ascii="Times New Roman" w:eastAsia="Calibri" w:hAnsi="Times New Roman" w:cs="Times New Roman"/>
          <w:sz w:val="28"/>
        </w:rPr>
        <w:t xml:space="preserve">мотоциклами без 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бокового</w:t>
      </w:r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також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таких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велосипеді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На м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отоциклах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передбачених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для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цього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місцях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встановлюються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знаки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відповідного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зразка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Pr="005A451D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змінювати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розміри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форму,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колі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р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розміщення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знаків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наносити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них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додаткові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або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закривати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їх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вони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бути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чистими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достатньо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освітленими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>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пасажирів мотоцикла 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D73F31">
        <w:rPr>
          <w:rFonts w:ascii="Times New Roman" w:eastAsia="Calibri" w:hAnsi="Times New Roman" w:cs="Times New Roman"/>
          <w:sz w:val="28"/>
          <w:lang w:val="uk-UA"/>
        </w:rPr>
        <w:t>Сідати/</w:t>
      </w:r>
      <w:r>
        <w:rPr>
          <w:rFonts w:ascii="Times New Roman" w:eastAsia="Calibri" w:hAnsi="Times New Roman" w:cs="Times New Roman"/>
          <w:sz w:val="28"/>
          <w:lang w:val="uk-UA"/>
        </w:rPr>
        <w:t>вставати з мотоцикла тільки за командою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Краще сідати/вставати з мотоцикла тоді, коли він стоїть на підніжці.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Перед початком їзди сісти зручно.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Ставити ноги виключно на підніжки.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триматися за руки чи плечі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переміщуватися по сидінню під час їзди.</w:t>
      </w:r>
    </w:p>
    <w:p w:rsidR="00D30710" w:rsidRPr="00C11FF8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«допомагати» водієві на поворотах нахилами тіла.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давити шоломом на водія, стукатися об його шолом.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На ямах і вибоїнах притискати ноги до підніжок.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виглядати, висуваючись далеко вбік – це заважає обзору водія.</w:t>
      </w:r>
    </w:p>
    <w:p w:rsidR="00D30710" w:rsidRPr="00434F3B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робити різких рухів, кричати.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Вправа «Асоціативний кущ»</w:t>
      </w:r>
    </w:p>
    <w:p w:rsidR="00D30710" w:rsidRPr="00D90DFC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Якими можуть бути наслідки керування мотоциклом у нетверезому стані?</w:t>
      </w:r>
    </w:p>
    <w:p w:rsidR="00D30710" w:rsidRDefault="00D30710" w:rsidP="00D3071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7593A7" wp14:editId="30AE50A6">
            <wp:extent cx="5486400" cy="3200400"/>
            <wp:effectExtent l="0" t="0" r="0" b="19050"/>
            <wp:docPr id="29" name="Схема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0710" w:rsidRPr="002D7885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небезпеку перевезення на мотоциклі пасажира в нетверезому стані. </w:t>
      </w:r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</w:p>
    <w:p w:rsidR="00D30710" w:rsidRPr="002B346E" w:rsidRDefault="00D30710" w:rsidP="00D30710">
      <w:pPr>
        <w:spacing w:after="0"/>
        <w:ind w:left="142"/>
        <w:contextualSpacing/>
        <w:jc w:val="both"/>
        <w:rPr>
          <w:rFonts w:ascii="Times New Roman" w:eastAsia="Calibri" w:hAnsi="Times New Roman" w:cs="Times New Roman"/>
          <w:b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1. </w:t>
      </w:r>
      <w:r w:rsidR="00D90DFC">
        <w:rPr>
          <w:rFonts w:ascii="Times New Roman" w:eastAsia="Calibri" w:hAnsi="Times New Roman" w:cs="Times New Roman"/>
          <w:sz w:val="28"/>
          <w:u w:val="single"/>
          <w:lang w:val="uk-UA"/>
        </w:rPr>
        <w:t>Робота за підручником.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діалог «Відмова від небезпечних пропозицій, пов’язаних із мотоциклом»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43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D90DFC" w:rsidRPr="00D90DFC" w:rsidRDefault="00D90DFC" w:rsidP="00D90DFC">
      <w:pPr>
        <w:pStyle w:val="a3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Фізкультхвилинка для очей </w:t>
      </w:r>
      <w:hyperlink r:id="rId14" w:history="1">
        <w:r w:rsidRPr="00D90DFC">
          <w:rPr>
            <w:rStyle w:val="a7"/>
            <w:rFonts w:ascii="Times New Roman" w:eastAsia="Calibri" w:hAnsi="Times New Roman" w:cs="Times New Roman"/>
            <w:b/>
            <w:sz w:val="28"/>
            <w:lang w:val="uk-UA"/>
          </w:rPr>
          <w:t>https://youtu.be/6VUds60cYGM</w:t>
        </w:r>
      </w:hyperlink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 .</w:t>
      </w:r>
    </w:p>
    <w:p w:rsidR="00D90DFC" w:rsidRPr="00D90DFC" w:rsidRDefault="00D90DFC" w:rsidP="00D90DFC">
      <w:pPr>
        <w:pStyle w:val="a3"/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proofErr w:type="gramStart"/>
      <w:r w:rsidRPr="001A5FDD">
        <w:rPr>
          <w:rFonts w:ascii="Times New Roman" w:eastAsia="Calibri" w:hAnsi="Times New Roman" w:cs="Times New Roman"/>
          <w:sz w:val="28"/>
        </w:rPr>
        <w:t>П</w:t>
      </w:r>
      <w:proofErr w:type="gramEnd"/>
      <w:r w:rsidRPr="001A5FDD">
        <w:rPr>
          <w:rFonts w:ascii="Times New Roman" w:eastAsia="Calibri" w:hAnsi="Times New Roman" w:cs="Times New Roman"/>
          <w:sz w:val="28"/>
        </w:rPr>
        <w:t>ід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активною </w:t>
      </w:r>
      <w:proofErr w:type="spellStart"/>
      <w:r w:rsidRPr="001A5FDD">
        <w:rPr>
          <w:rFonts w:ascii="Times New Roman" w:eastAsia="Calibri" w:hAnsi="Times New Roman" w:cs="Times New Roman"/>
          <w:i/>
          <w:sz w:val="28"/>
        </w:rPr>
        <w:t>безпекою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мають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увазі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комплекс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конструктивних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показників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що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перешкоджають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виникненню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ДТП.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частин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і </w:t>
      </w:r>
      <w:r w:rsidRPr="003E0612">
        <w:rPr>
          <w:rFonts w:ascii="Times New Roman" w:eastAsia="Calibri" w:hAnsi="Times New Roman" w:cs="Times New Roman"/>
          <w:i/>
          <w:sz w:val="28"/>
          <w:lang w:val="uk-UA"/>
        </w:rPr>
        <w:t>активної безпеки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особлива увага приділяється: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гальмовим системам мотоциклів;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динамічним якостям мотоциклів; </w:t>
      </w:r>
    </w:p>
    <w:p w:rsidR="00D30710" w:rsidRPr="00851FC4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системі освітлення дороги;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сигналізації про гранично припустиме зношування шин;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потужності двигуна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зручному розташуванню приладів контролю і керування мотоциклом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зручності посадки і керування;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яскравості спеціального одягу водія і самого мотоцикла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br/>
      </w:r>
      <w:r>
        <w:rPr>
          <w:rFonts w:ascii="Times New Roman" w:eastAsia="Calibri" w:hAnsi="Times New Roman" w:cs="Times New Roman"/>
          <w:sz w:val="28"/>
          <w:lang w:val="uk-UA"/>
        </w:rPr>
        <w:t>Наприклад,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с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ті</w:t>
      </w:r>
      <w:r>
        <w:rPr>
          <w:rFonts w:ascii="Times New Roman" w:eastAsia="Calibri" w:hAnsi="Times New Roman" w:cs="Times New Roman"/>
          <w:sz w:val="28"/>
        </w:rPr>
        <w:t>йкість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мотоцикла </w:t>
      </w:r>
      <w:proofErr w:type="spellStart"/>
      <w:r>
        <w:rPr>
          <w:rFonts w:ascii="Times New Roman" w:eastAsia="Calibri" w:hAnsi="Times New Roman" w:cs="Times New Roman"/>
          <w:sz w:val="28"/>
        </w:rPr>
        <w:t>проти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замету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значн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мір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залежить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ступеня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протектора шин.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Сигнальні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виступи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проекторі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показують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граничне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шини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3E0612">
        <w:rPr>
          <w:rFonts w:ascii="Times New Roman" w:eastAsia="Calibri" w:hAnsi="Times New Roman" w:cs="Times New Roman"/>
          <w:i/>
          <w:sz w:val="28"/>
        </w:rPr>
        <w:t> 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Оглядовість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характеризується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межами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вперед та назад через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дзеркало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заднього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виду.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Зниження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відбутися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сліпучої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дії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3E0612">
        <w:rPr>
          <w:rFonts w:ascii="Times New Roman" w:eastAsia="Calibri" w:hAnsi="Times New Roman" w:cs="Times New Roman"/>
          <w:sz w:val="28"/>
        </w:rPr>
        <w:t>св</w:t>
      </w:r>
      <w:proofErr w:type="gramEnd"/>
      <w:r w:rsidRPr="003E0612">
        <w:rPr>
          <w:rFonts w:ascii="Times New Roman" w:eastAsia="Calibri" w:hAnsi="Times New Roman" w:cs="Times New Roman"/>
          <w:sz w:val="28"/>
        </w:rPr>
        <w:t>ітла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відбитого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гладких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поверхонь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деталей, р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озташовани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х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3E0612">
        <w:rPr>
          <w:rFonts w:ascii="Times New Roman" w:eastAsia="Calibri" w:hAnsi="Times New Roman" w:cs="Times New Roman"/>
          <w:sz w:val="28"/>
        </w:rPr>
        <w:t xml:space="preserve">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мотоциклі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пол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зору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. </w:t>
      </w:r>
      <w:r>
        <w:rPr>
          <w:rFonts w:ascii="Times New Roman" w:eastAsia="Calibri" w:hAnsi="Times New Roman" w:cs="Times New Roman"/>
          <w:sz w:val="28"/>
          <w:lang w:val="uk-UA"/>
        </w:rPr>
        <w:t>Тому блискучі деталі в цих частинах транспортного засобу конструкцією навмисне не передбачені або покриті хромованою оболонкою, що робить їх матовими.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644BE1">
        <w:rPr>
          <w:rFonts w:ascii="Times New Roman" w:eastAsia="Calibri" w:hAnsi="Times New Roman" w:cs="Times New Roman"/>
          <w:sz w:val="28"/>
          <w:lang w:val="uk-UA"/>
        </w:rPr>
        <w:lastRenderedPageBreak/>
        <w:t>До</w:t>
      </w:r>
      <w:r w:rsidRPr="00644BE1">
        <w:rPr>
          <w:rFonts w:ascii="Times New Roman" w:eastAsia="Calibri" w:hAnsi="Times New Roman" w:cs="Times New Roman"/>
          <w:i/>
          <w:sz w:val="28"/>
          <w:lang w:val="uk-UA"/>
        </w:rPr>
        <w:t xml:space="preserve"> пасивної безпеки 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відносять конструктивні показники, які зменшують або виключають зовсім тілесні ушкодження, </w:t>
      </w:r>
      <w:r>
        <w:rPr>
          <w:rFonts w:ascii="Times New Roman" w:eastAsia="Calibri" w:hAnsi="Times New Roman" w:cs="Times New Roman"/>
          <w:sz w:val="28"/>
          <w:lang w:val="uk-UA"/>
        </w:rPr>
        <w:t>які можуть от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имати люди м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отоциклом при дорожньо-транспортних випадках. </w:t>
      </w:r>
      <w:r w:rsidRPr="00EF3068">
        <w:rPr>
          <w:rFonts w:ascii="Times New Roman" w:eastAsia="Calibri" w:hAnsi="Times New Roman" w:cs="Times New Roman"/>
          <w:bCs/>
          <w:i/>
          <w:sz w:val="28"/>
          <w:lang w:val="uk-UA"/>
        </w:rPr>
        <w:t>Пасивна без</w:t>
      </w:r>
      <w:r>
        <w:rPr>
          <w:rFonts w:ascii="Times New Roman" w:eastAsia="Calibri" w:hAnsi="Times New Roman" w:cs="Times New Roman"/>
          <w:bCs/>
          <w:i/>
          <w:sz w:val="28"/>
          <w:lang w:val="uk-UA"/>
        </w:rPr>
        <w:t>пека</w:t>
      </w:r>
      <w:r w:rsidRPr="00851FC4">
        <w:rPr>
          <w:rFonts w:ascii="Times New Roman" w:eastAsia="Calibri" w:hAnsi="Times New Roman" w:cs="Times New Roman"/>
          <w:sz w:val="28"/>
        </w:rPr>
        <w:t> 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— </w:t>
      </w:r>
      <w:r>
        <w:rPr>
          <w:rFonts w:ascii="Times New Roman" w:eastAsia="Calibri" w:hAnsi="Times New Roman" w:cs="Times New Roman"/>
          <w:sz w:val="28"/>
          <w:lang w:val="uk-UA"/>
        </w:rPr>
        <w:t>це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властивості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конструкц</w:t>
      </w:r>
      <w:r>
        <w:rPr>
          <w:rFonts w:ascii="Times New Roman" w:eastAsia="Calibri" w:hAnsi="Times New Roman" w:cs="Times New Roman"/>
          <w:sz w:val="28"/>
          <w:lang w:val="uk-UA"/>
        </w:rPr>
        <w:t>ії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мотоцикла </w:t>
      </w:r>
      <w:r>
        <w:rPr>
          <w:rFonts w:ascii="Times New Roman" w:eastAsia="Calibri" w:hAnsi="Times New Roman" w:cs="Times New Roman"/>
          <w:sz w:val="28"/>
          <w:lang w:val="uk-UA"/>
        </w:rPr>
        <w:t>та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ування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що запобігають або знижують тяжкість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травм вод</w:t>
      </w:r>
      <w:r>
        <w:rPr>
          <w:rFonts w:ascii="Times New Roman" w:eastAsia="Calibri" w:hAnsi="Times New Roman" w:cs="Times New Roman"/>
          <w:sz w:val="28"/>
          <w:lang w:val="uk-UA"/>
        </w:rPr>
        <w:t>ія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пасажира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та інших 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учасник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руху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сл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того, 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 авар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я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же </w:t>
      </w:r>
      <w:r>
        <w:rPr>
          <w:rFonts w:ascii="Times New Roman" w:eastAsia="Calibri" w:hAnsi="Times New Roman" w:cs="Times New Roman"/>
          <w:sz w:val="28"/>
          <w:lang w:val="uk-UA"/>
        </w:rPr>
        <w:t>сталася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851FC4">
        <w:rPr>
          <w:rFonts w:ascii="Times New Roman" w:eastAsia="Calibri" w:hAnsi="Times New Roman" w:cs="Times New Roman"/>
          <w:sz w:val="28"/>
        </w:rPr>
        <w:t>У мотоцикл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арсенал </w:t>
      </w:r>
      <w:r>
        <w:rPr>
          <w:rFonts w:ascii="Times New Roman" w:eastAsia="Calibri" w:hAnsi="Times New Roman" w:cs="Times New Roman"/>
          <w:sz w:val="28"/>
          <w:lang w:val="uk-UA"/>
        </w:rPr>
        <w:t>засобів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ї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без</w:t>
      </w:r>
      <w:r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еки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менш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ніж</w:t>
      </w:r>
      <w:r w:rsidRPr="00851FC4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автомоб</w:t>
      </w:r>
      <w:r>
        <w:rPr>
          <w:rFonts w:ascii="Times New Roman" w:eastAsia="Calibri" w:hAnsi="Times New Roman" w:cs="Times New Roman"/>
          <w:sz w:val="28"/>
          <w:lang w:val="uk-UA"/>
        </w:rPr>
        <w:t>ілів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  <w:lang w:val="uk-UA"/>
        </w:rPr>
        <w:t>Тут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пасивну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</w:t>
      </w:r>
      <w:r>
        <w:rPr>
          <w:rFonts w:ascii="Times New Roman" w:eastAsia="Calibri" w:hAnsi="Times New Roman" w:cs="Times New Roman"/>
          <w:sz w:val="28"/>
          <w:lang w:val="uk-UA"/>
        </w:rPr>
        <w:t>пеку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851FC4">
        <w:rPr>
          <w:rFonts w:ascii="Times New Roman" w:eastAsia="Calibri" w:hAnsi="Times New Roman" w:cs="Times New Roman"/>
          <w:sz w:val="28"/>
        </w:rPr>
        <w:t>п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lang w:val="uk-UA"/>
        </w:rPr>
        <w:t>ідвищує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відсутність</w:t>
      </w:r>
      <w:r w:rsidRPr="00851FC4">
        <w:rPr>
          <w:rFonts w:ascii="Times New Roman" w:eastAsia="Calibri" w:hAnsi="Times New Roman" w:cs="Times New Roman"/>
          <w:sz w:val="28"/>
        </w:rPr>
        <w:t xml:space="preserve"> на </w:t>
      </w:r>
      <w:r>
        <w:rPr>
          <w:rFonts w:ascii="Times New Roman" w:eastAsia="Calibri" w:hAnsi="Times New Roman" w:cs="Times New Roman"/>
          <w:sz w:val="28"/>
          <w:lang w:val="uk-UA"/>
        </w:rPr>
        <w:t>зо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вн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шн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й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поверхн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в,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угл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в, на</w:t>
      </w:r>
      <w:r>
        <w:rPr>
          <w:rFonts w:ascii="Times New Roman" w:eastAsia="Calibri" w:hAnsi="Times New Roman" w:cs="Times New Roman"/>
          <w:sz w:val="28"/>
          <w:lang w:val="uk-UA"/>
        </w:rPr>
        <w:t>явність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нергопогл</w:t>
      </w:r>
      <w:r>
        <w:rPr>
          <w:rFonts w:ascii="Times New Roman" w:eastAsia="Calibri" w:hAnsi="Times New Roman" w:cs="Times New Roman"/>
          <w:sz w:val="28"/>
          <w:lang w:val="uk-UA"/>
        </w:rPr>
        <w:t>инаючи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х накладок, над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ійне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закр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плен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вантажів</w:t>
      </w:r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здатність д</w:t>
      </w:r>
      <w:r w:rsidRPr="00851FC4">
        <w:rPr>
          <w:rFonts w:ascii="Times New Roman" w:eastAsia="Calibri" w:hAnsi="Times New Roman" w:cs="Times New Roman"/>
          <w:sz w:val="28"/>
        </w:rPr>
        <w:t xml:space="preserve">зеркал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задн</w:t>
      </w:r>
      <w:r>
        <w:rPr>
          <w:rFonts w:ascii="Times New Roman" w:eastAsia="Calibri" w:hAnsi="Times New Roman" w:cs="Times New Roman"/>
          <w:sz w:val="28"/>
          <w:lang w:val="uk-UA"/>
        </w:rPr>
        <w:t>ьо</w:t>
      </w:r>
      <w:r w:rsidRPr="00851FC4">
        <w:rPr>
          <w:rFonts w:ascii="Times New Roman" w:eastAsia="Calibri" w:hAnsi="Times New Roman" w:cs="Times New Roman"/>
          <w:sz w:val="28"/>
        </w:rPr>
        <w:t>го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вид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деформ</w:t>
      </w:r>
      <w:r>
        <w:rPr>
          <w:rFonts w:ascii="Times New Roman" w:eastAsia="Calibri" w:hAnsi="Times New Roman" w:cs="Times New Roman"/>
          <w:sz w:val="28"/>
          <w:lang w:val="uk-UA"/>
        </w:rPr>
        <w:t>увати</w:t>
      </w:r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облам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>ват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 </w:t>
      </w:r>
      <w:r>
        <w:rPr>
          <w:rFonts w:ascii="Times New Roman" w:eastAsia="Calibri" w:hAnsi="Times New Roman" w:cs="Times New Roman"/>
          <w:sz w:val="28"/>
          <w:lang w:val="uk-UA"/>
        </w:rPr>
        <w:t>утворення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улам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в. </w:t>
      </w:r>
    </w:p>
    <w:p w:rsidR="00D30710" w:rsidRPr="0003742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i/>
          <w:sz w:val="28"/>
          <w:lang w:val="uk-UA"/>
        </w:rPr>
      </w:pPr>
    </w:p>
    <w:p w:rsidR="00D30710" w:rsidRPr="00D90DF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D90DFC">
        <w:rPr>
          <w:rFonts w:ascii="Times New Roman" w:eastAsia="Calibri" w:hAnsi="Times New Roman" w:cs="Times New Roman"/>
          <w:b/>
          <w:i/>
          <w:sz w:val="28"/>
          <w:lang w:val="uk-UA"/>
        </w:rPr>
        <w:t>Алгоритм відмови від небезпечної пропозиції: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Робить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ропозицію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(«Хлопче, поїхали кататися на мотоциклі!»).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Пояснює, в чому проблема («Ти випив, а мені жити не набридло»).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Відволікає, наполягає. («Ти що, злякався?», «Все буде добре!»).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Повертається до теми. Висуває вимоги. Питає, про що той думає. («Послухай, це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небезпечно.пішли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пройдемося пішки. Що ти про це думаєш?»).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Тисне: «Я думаю, що треба поїхати на мотоциклі. Сідай швидше!»).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Рішуче відмовляється, відмовляє товариша: «Ні, я не сяду,  і ти не думай навіть про поїздку на мотоциклі.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віддаляє вирішення проблеми: «Почекай, давай поговоримо».</w:t>
      </w:r>
    </w:p>
    <w:p w:rsidR="00D30710" w:rsidRPr="0003742C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пропонує альтернативу: «Чому б нам не поїхати на громадському транспорті?»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Захисний одяг для мотоцикліста, </w:t>
      </w:r>
      <w:proofErr w:type="spellStart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мопедиста</w:t>
      </w:r>
      <w:proofErr w:type="spellEnd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та пасажирів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02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Відповідно до Правил дорожнього руху всі мотоциклісти (водії і пасажири мотоциклів) зобов'язані користуватися захисними шоломами. 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друга травма, яку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 є черепно-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Мотоцикліст, який цінує своє здоров'я, користується шоломом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легких композитних матеріалів, що закриває обличчя і 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високий ступінь захисту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ідбиратися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застебнутий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їздити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незастебнутому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категорично заборонено 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Правилами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жаль,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передбачено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рукавичок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речей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в тому,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влучення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(грудок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відлітають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коліс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пилу,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комах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але 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зустрічного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40 - 50 км/год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сліз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примружування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водієм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звужуються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ідвищує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рукавички (краги),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по-перше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утримувати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рукоятки керма мотоцикла.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По-друге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переохолодження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рухливою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мотоциклом. І,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нарешті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по-трет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мотоцикла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травм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покриттю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мопеди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освітлювальних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приладів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того ж вони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автомобільні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турбуватися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пластмасові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наїзду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автомобілем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Доцільно вдягати водієві мотоцикла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яскраво забарвлену шкіряну або текстильну куртку (яскраві кольори виділяють мотоцикліста серед руху, тим самим підвищуючи безпеку). </w:t>
      </w:r>
    </w:p>
    <w:p w:rsidR="00D30710" w:rsidRDefault="00D30710" w:rsidP="00D90DF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«Переваги і недоліки мотоцикла»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1"/>
      </w:tblGrid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Переваги мотоцикла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Недоліки мотоцикла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Висока потужність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Відсутність зовнішньої оболонки (кузова) біля водія і пасажира (кузова)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Маневровість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(здатність легко долати бездоріжжя і автомобільні затори)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0710" w:rsidTr="009D23AD">
        <w:tc>
          <w:tcPr>
            <w:tcW w:w="8851" w:type="dxa"/>
            <w:gridSpan w:val="2"/>
          </w:tcPr>
          <w:p w:rsidR="00D30710" w:rsidRDefault="00D30710" w:rsidP="009D23AD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Велика швидкість руху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мала вага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Нестійкість 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низька вартість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Сезонне використання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Незахищеність водія і пасажира від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погодніх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умов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</w:tr>
    </w:tbl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Підбиття підсумків уроку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повинен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вантажі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треба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виїзді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дорогу?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дорозі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30710" w:rsidRPr="001A062F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VI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="00D30710"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30710" w:rsidRPr="001A062F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20).</w:t>
      </w:r>
    </w:p>
    <w:p w:rsidR="00D90DFC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hyperlink r:id="rId15" w:history="1">
        <w:r w:rsidRPr="00D90DFC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https://youtu.be/osXDRrAXEHQ</w:t>
        </w:r>
      </w:hyperlink>
    </w:p>
    <w:p w:rsidR="00D90DFC" w:rsidRPr="00A03172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 xml:space="preserve"> теми «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ілактика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захворювань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незбалансованого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харчування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>».</w:t>
      </w:r>
    </w:p>
    <w:p w:rsidR="00D90DFC" w:rsidRPr="00CE7245" w:rsidRDefault="00D90DFC" w:rsidP="00D90D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E72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для 8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загальноосв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/ І.Д.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Бех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, Т.В. Воронцова, В.С. Пономаренко, С.В. Страшко. – К.: </w:t>
      </w:r>
      <w:proofErr w:type="gramStart"/>
      <w:r w:rsidRPr="00CE7245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Алатон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>», 2016;</w:t>
      </w:r>
    </w:p>
    <w:p w:rsidR="008F17D4" w:rsidRPr="00D90DFC" w:rsidRDefault="008F17D4"/>
    <w:sectPr w:rsidR="008F17D4" w:rsidRPr="00D90DFC" w:rsidSect="00D90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8ED"/>
    <w:multiLevelType w:val="hybridMultilevel"/>
    <w:tmpl w:val="122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3E67"/>
    <w:multiLevelType w:val="hybridMultilevel"/>
    <w:tmpl w:val="76C83436"/>
    <w:lvl w:ilvl="0" w:tplc="041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B344901"/>
    <w:multiLevelType w:val="multilevel"/>
    <w:tmpl w:val="A6F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C017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A6935"/>
    <w:multiLevelType w:val="hybridMultilevel"/>
    <w:tmpl w:val="686A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B440428"/>
    <w:multiLevelType w:val="hybridMultilevel"/>
    <w:tmpl w:val="BD3C3A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2106C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20AC1"/>
    <w:multiLevelType w:val="multilevel"/>
    <w:tmpl w:val="F0826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9C47D6"/>
    <w:multiLevelType w:val="hybridMultilevel"/>
    <w:tmpl w:val="3BA0C6D2"/>
    <w:lvl w:ilvl="0" w:tplc="042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10"/>
    <w:rsid w:val="008F17D4"/>
    <w:rsid w:val="00D30710"/>
    <w:rsid w:val="00D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osXDRrAXEHQ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youtu.be/6VUds60cYG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5E23C-39FA-40CC-BF7B-FEC218961717}" type="doc">
      <dgm:prSet loTypeId="urn:microsoft.com/office/officeart/2008/layout/AlternatingHexagons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040EC8-929F-4C40-AE4F-4B072186E237}">
      <dgm:prSet phldrT="[Текст]" custT="1"/>
      <dgm:spPr/>
      <dgm:t>
        <a:bodyPr/>
        <a:lstStyle/>
        <a:p>
          <a:r>
            <a:rPr lang="ru-RU" sz="1400"/>
            <a:t>травмування</a:t>
          </a:r>
        </a:p>
      </dgm:t>
    </dgm:pt>
    <dgm:pt modelId="{82091956-85D2-468A-8F66-9634D197CA40}" type="parTrans" cxnId="{8A674342-105C-4D82-A83F-7684D10559AA}">
      <dgm:prSet/>
      <dgm:spPr/>
      <dgm:t>
        <a:bodyPr/>
        <a:lstStyle/>
        <a:p>
          <a:endParaRPr lang="ru-RU"/>
        </a:p>
      </dgm:t>
    </dgm:pt>
    <dgm:pt modelId="{37C84607-3B47-4EDE-AEC1-9E2A1799B5D5}" type="sibTrans" cxnId="{8A674342-105C-4D82-A83F-7684D10559AA}">
      <dgm:prSet/>
      <dgm:spPr/>
      <dgm:t>
        <a:bodyPr/>
        <a:lstStyle/>
        <a:p>
          <a:r>
            <a:rPr lang="ru-RU"/>
            <a:t>дтп</a:t>
          </a:r>
        </a:p>
      </dgm:t>
    </dgm:pt>
    <dgm:pt modelId="{A6955C4A-CC1A-46BD-B464-DCA588F4E53A}">
      <dgm:prSet phldrT="[Текст]"/>
      <dgm:spPr/>
      <dgm:t>
        <a:bodyPr/>
        <a:lstStyle/>
        <a:p>
          <a:r>
            <a:rPr lang="uk-UA"/>
            <a:t>Наслідки керування мотоциклом  у нетверезому стані</a:t>
          </a:r>
          <a:endParaRPr lang="ru-RU"/>
        </a:p>
      </dgm:t>
    </dgm:pt>
    <dgm:pt modelId="{28876AF8-5FA2-4BA9-AAB2-3E016FEB807C}" type="parTrans" cxnId="{775C0A34-6EB1-475C-89C8-11FD731BE712}">
      <dgm:prSet/>
      <dgm:spPr/>
      <dgm:t>
        <a:bodyPr/>
        <a:lstStyle/>
        <a:p>
          <a:endParaRPr lang="ru-RU"/>
        </a:p>
      </dgm:t>
    </dgm:pt>
    <dgm:pt modelId="{CF7ABCA0-3643-421A-A5B7-F176730EE548}" type="sibTrans" cxnId="{775C0A34-6EB1-475C-89C8-11FD731BE712}">
      <dgm:prSet/>
      <dgm:spPr/>
      <dgm:t>
        <a:bodyPr/>
        <a:lstStyle/>
        <a:p>
          <a:r>
            <a:rPr lang="ru-RU"/>
            <a:t>...</a:t>
          </a:r>
        </a:p>
      </dgm:t>
    </dgm:pt>
    <dgm:pt modelId="{DF072D4E-CD97-42E4-9D7E-689535D58ECA}">
      <dgm:prSet phldrT="[Текст]"/>
      <dgm:spPr/>
      <dgm:t>
        <a:bodyPr/>
        <a:lstStyle/>
        <a:p>
          <a:r>
            <a:rPr lang="ru-RU"/>
            <a:t>смерть</a:t>
          </a:r>
        </a:p>
      </dgm:t>
    </dgm:pt>
    <dgm:pt modelId="{59AE0D17-A63E-4865-A707-B7B15358F032}" type="parTrans" cxnId="{3059515C-C8F1-484F-A8BF-EAE7FB5BA5A5}">
      <dgm:prSet/>
      <dgm:spPr/>
      <dgm:t>
        <a:bodyPr/>
        <a:lstStyle/>
        <a:p>
          <a:endParaRPr lang="ru-RU"/>
        </a:p>
      </dgm:t>
    </dgm:pt>
    <dgm:pt modelId="{FCDA268F-8A67-48EC-A32B-58F164EAF2AC}" type="sibTrans" cxnId="{3059515C-C8F1-484F-A8BF-EAE7FB5BA5A5}">
      <dgm:prSet/>
      <dgm:spPr/>
      <dgm:t>
        <a:bodyPr/>
        <a:lstStyle/>
        <a:p>
          <a:r>
            <a:rPr lang="ru-RU"/>
            <a:t>...</a:t>
          </a:r>
        </a:p>
      </dgm:t>
    </dgm:pt>
    <dgm:pt modelId="{9A245500-E8CF-4F50-B8FD-AFF72537D3C9}" type="pres">
      <dgm:prSet presAssocID="{57A5E23C-39FA-40CC-BF7B-FEC218961717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AFDE67F2-0D91-4D97-A201-B13603F24541}" type="pres">
      <dgm:prSet presAssocID="{E6040EC8-929F-4C40-AE4F-4B072186E237}" presName="composite" presStyleCnt="0"/>
      <dgm:spPr/>
    </dgm:pt>
    <dgm:pt modelId="{A1AF8E0E-8394-4BF5-89D2-6C5CD029FBD1}" type="pres">
      <dgm:prSet presAssocID="{E6040EC8-929F-4C40-AE4F-4B072186E237}" presName="Parent1" presStyleLbl="node1" presStyleIdx="0" presStyleCnt="6" custScaleX="138465" custLinFactNeighborX="10667" custLinFactNeighborY="-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979741D-D341-469C-A594-D486163EDE92}" type="pres">
      <dgm:prSet presAssocID="{E6040EC8-929F-4C40-AE4F-4B072186E23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FA6C2CD-5DA1-453B-8B4B-838EDE446E1A}" type="pres">
      <dgm:prSet presAssocID="{E6040EC8-929F-4C40-AE4F-4B072186E237}" presName="BalanceSpacing" presStyleCnt="0"/>
      <dgm:spPr/>
    </dgm:pt>
    <dgm:pt modelId="{995B1705-2CB7-4B13-A2FC-DE44BF229BA6}" type="pres">
      <dgm:prSet presAssocID="{E6040EC8-929F-4C40-AE4F-4B072186E237}" presName="BalanceSpacing1" presStyleCnt="0"/>
      <dgm:spPr/>
    </dgm:pt>
    <dgm:pt modelId="{01B0ED00-A921-4DD6-AE59-A8FB67390CD0}" type="pres">
      <dgm:prSet presAssocID="{37C84607-3B47-4EDE-AEC1-9E2A1799B5D5}" presName="Accent1Text" presStyleLbl="node1" presStyleIdx="1" presStyleCnt="6" custScaleX="134013" custLinFactNeighborX="-28446" custLinFactNeighborY="-107"/>
      <dgm:spPr/>
      <dgm:t>
        <a:bodyPr/>
        <a:lstStyle/>
        <a:p>
          <a:endParaRPr lang="ru-RU"/>
        </a:p>
      </dgm:t>
    </dgm:pt>
    <dgm:pt modelId="{85919AAC-B486-4AF2-A96E-345F94204829}" type="pres">
      <dgm:prSet presAssocID="{37C84607-3B47-4EDE-AEC1-9E2A1799B5D5}" presName="spaceBetweenRectangles" presStyleCnt="0"/>
      <dgm:spPr/>
    </dgm:pt>
    <dgm:pt modelId="{B4C5C30A-4FC7-4C65-8467-8B76FA70B494}" type="pres">
      <dgm:prSet presAssocID="{A6955C4A-CC1A-46BD-B464-DCA588F4E53A}" presName="composite" presStyleCnt="0"/>
      <dgm:spPr/>
    </dgm:pt>
    <dgm:pt modelId="{95D98C0C-9737-40BC-A78B-EF3C68309223}" type="pres">
      <dgm:prSet presAssocID="{A6955C4A-CC1A-46BD-B464-DCA588F4E53A}" presName="Parent1" presStyleLbl="node1" presStyleIdx="2" presStyleCnt="6" custScaleX="184335" custScaleY="1043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EA35E72-078E-418E-AC9B-F569DBD1F8B7}" type="pres">
      <dgm:prSet presAssocID="{A6955C4A-CC1A-46BD-B464-DCA588F4E53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D3D2882-D11B-4FBE-BA41-5BB1804E48AD}" type="pres">
      <dgm:prSet presAssocID="{A6955C4A-CC1A-46BD-B464-DCA588F4E53A}" presName="BalanceSpacing" presStyleCnt="0"/>
      <dgm:spPr/>
    </dgm:pt>
    <dgm:pt modelId="{5A325572-E74D-4F3C-A06D-F6F34D3BF4D6}" type="pres">
      <dgm:prSet presAssocID="{A6955C4A-CC1A-46BD-B464-DCA588F4E53A}" presName="BalanceSpacing1" presStyleCnt="0"/>
      <dgm:spPr/>
    </dgm:pt>
    <dgm:pt modelId="{AB75C893-C891-4241-8A0E-2FE2A3399648}" type="pres">
      <dgm:prSet presAssocID="{CF7ABCA0-3643-421A-A5B7-F176730EE548}" presName="Accent1Text" presStyleLbl="node1" presStyleIdx="3" presStyleCnt="6" custScaleX="120832" custLinFactNeighborX="58077" custLinFactNeighborY="-3093"/>
      <dgm:spPr/>
      <dgm:t>
        <a:bodyPr/>
        <a:lstStyle/>
        <a:p>
          <a:endParaRPr lang="ru-RU"/>
        </a:p>
      </dgm:t>
    </dgm:pt>
    <dgm:pt modelId="{813E895F-A0E6-48C2-A3D0-AEF618E9BE52}" type="pres">
      <dgm:prSet presAssocID="{CF7ABCA0-3643-421A-A5B7-F176730EE548}" presName="spaceBetweenRectangles" presStyleCnt="0"/>
      <dgm:spPr/>
    </dgm:pt>
    <dgm:pt modelId="{53B71CBA-D777-49B4-9AF0-F78964040226}" type="pres">
      <dgm:prSet presAssocID="{DF072D4E-CD97-42E4-9D7E-689535D58ECA}" presName="composite" presStyleCnt="0"/>
      <dgm:spPr/>
    </dgm:pt>
    <dgm:pt modelId="{9A95A302-3936-46AB-B735-0C4E7A4A4601}" type="pres">
      <dgm:prSet presAssocID="{DF072D4E-CD97-42E4-9D7E-689535D58ECA}" presName="Parent1" presStyleLbl="node1" presStyleIdx="4" presStyleCnt="6" custScaleX="140835" custLinFactX="-36301" custLinFactNeighborX="-100000" custLinFactNeighborY="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C3A1DE7-3A96-49F3-A611-9516425E8280}" type="pres">
      <dgm:prSet presAssocID="{DF072D4E-CD97-42E4-9D7E-689535D58EC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FAD415-C3B5-4CCA-90BB-BC411AB6800B}" type="pres">
      <dgm:prSet presAssocID="{DF072D4E-CD97-42E4-9D7E-689535D58ECA}" presName="BalanceSpacing" presStyleCnt="0"/>
      <dgm:spPr/>
    </dgm:pt>
    <dgm:pt modelId="{396E7A3A-F7F0-47E1-BCA5-5874935B66AA}" type="pres">
      <dgm:prSet presAssocID="{DF072D4E-CD97-42E4-9D7E-689535D58ECA}" presName="BalanceSpacing1" presStyleCnt="0"/>
      <dgm:spPr/>
    </dgm:pt>
    <dgm:pt modelId="{1CC5CAC4-2AAB-4807-86A0-F6D7F170C6D5}" type="pres">
      <dgm:prSet presAssocID="{FCDA268F-8A67-48EC-A32B-58F164EAF2AC}" presName="Accent1Text" presStyleLbl="node1" presStyleIdx="5" presStyleCnt="6" custScaleX="143495" custLinFactX="22078" custLinFactNeighborX="100000" custLinFactNeighborY="107"/>
      <dgm:spPr/>
      <dgm:t>
        <a:bodyPr/>
        <a:lstStyle/>
        <a:p>
          <a:endParaRPr lang="ru-RU"/>
        </a:p>
      </dgm:t>
    </dgm:pt>
  </dgm:ptLst>
  <dgm:cxnLst>
    <dgm:cxn modelId="{D5487629-8BBB-4649-97C0-F78F08F08DA1}" type="presOf" srcId="{37C84607-3B47-4EDE-AEC1-9E2A1799B5D5}" destId="{01B0ED00-A921-4DD6-AE59-A8FB67390CD0}" srcOrd="0" destOrd="0" presId="urn:microsoft.com/office/officeart/2008/layout/AlternatingHexagons"/>
    <dgm:cxn modelId="{775C0A34-6EB1-475C-89C8-11FD731BE712}" srcId="{57A5E23C-39FA-40CC-BF7B-FEC218961717}" destId="{A6955C4A-CC1A-46BD-B464-DCA588F4E53A}" srcOrd="1" destOrd="0" parTransId="{28876AF8-5FA2-4BA9-AAB2-3E016FEB807C}" sibTransId="{CF7ABCA0-3643-421A-A5B7-F176730EE548}"/>
    <dgm:cxn modelId="{8A674342-105C-4D82-A83F-7684D10559AA}" srcId="{57A5E23C-39FA-40CC-BF7B-FEC218961717}" destId="{E6040EC8-929F-4C40-AE4F-4B072186E237}" srcOrd="0" destOrd="0" parTransId="{82091956-85D2-468A-8F66-9634D197CA40}" sibTransId="{37C84607-3B47-4EDE-AEC1-9E2A1799B5D5}"/>
    <dgm:cxn modelId="{DE9B472E-FF96-4563-BE23-3E9984C1FD50}" type="presOf" srcId="{DF072D4E-CD97-42E4-9D7E-689535D58ECA}" destId="{9A95A302-3936-46AB-B735-0C4E7A4A4601}" srcOrd="0" destOrd="0" presId="urn:microsoft.com/office/officeart/2008/layout/AlternatingHexagons"/>
    <dgm:cxn modelId="{EC0F153B-7AAE-4BC7-ACF5-A083479CA9C0}" type="presOf" srcId="{A6955C4A-CC1A-46BD-B464-DCA588F4E53A}" destId="{95D98C0C-9737-40BC-A78B-EF3C68309223}" srcOrd="0" destOrd="0" presId="urn:microsoft.com/office/officeart/2008/layout/AlternatingHexagons"/>
    <dgm:cxn modelId="{0DB6BB96-830E-4826-8361-2F23DFD5F368}" type="presOf" srcId="{E6040EC8-929F-4C40-AE4F-4B072186E237}" destId="{A1AF8E0E-8394-4BF5-89D2-6C5CD029FBD1}" srcOrd="0" destOrd="0" presId="urn:microsoft.com/office/officeart/2008/layout/AlternatingHexagons"/>
    <dgm:cxn modelId="{EAC955BC-3946-46E9-9720-5A99B475FC2B}" type="presOf" srcId="{FCDA268F-8A67-48EC-A32B-58F164EAF2AC}" destId="{1CC5CAC4-2AAB-4807-86A0-F6D7F170C6D5}" srcOrd="0" destOrd="0" presId="urn:microsoft.com/office/officeart/2008/layout/AlternatingHexagons"/>
    <dgm:cxn modelId="{3059515C-C8F1-484F-A8BF-EAE7FB5BA5A5}" srcId="{57A5E23C-39FA-40CC-BF7B-FEC218961717}" destId="{DF072D4E-CD97-42E4-9D7E-689535D58ECA}" srcOrd="2" destOrd="0" parTransId="{59AE0D17-A63E-4865-A707-B7B15358F032}" sibTransId="{FCDA268F-8A67-48EC-A32B-58F164EAF2AC}"/>
    <dgm:cxn modelId="{241634DC-9B2C-4858-BCE7-EF75468539B4}" type="presOf" srcId="{57A5E23C-39FA-40CC-BF7B-FEC218961717}" destId="{9A245500-E8CF-4F50-B8FD-AFF72537D3C9}" srcOrd="0" destOrd="0" presId="urn:microsoft.com/office/officeart/2008/layout/AlternatingHexagons"/>
    <dgm:cxn modelId="{C424E8A7-A934-4BE0-BCEA-114A850E5D74}" type="presOf" srcId="{CF7ABCA0-3643-421A-A5B7-F176730EE548}" destId="{AB75C893-C891-4241-8A0E-2FE2A3399648}" srcOrd="0" destOrd="0" presId="urn:microsoft.com/office/officeart/2008/layout/AlternatingHexagons"/>
    <dgm:cxn modelId="{B190CD4F-6139-4397-A95F-C7857E657F63}" type="presParOf" srcId="{9A245500-E8CF-4F50-B8FD-AFF72537D3C9}" destId="{AFDE67F2-0D91-4D97-A201-B13603F24541}" srcOrd="0" destOrd="0" presId="urn:microsoft.com/office/officeart/2008/layout/AlternatingHexagons"/>
    <dgm:cxn modelId="{591A3D72-8CDE-4BFC-9733-2FC1AB2AA4D6}" type="presParOf" srcId="{AFDE67F2-0D91-4D97-A201-B13603F24541}" destId="{A1AF8E0E-8394-4BF5-89D2-6C5CD029FBD1}" srcOrd="0" destOrd="0" presId="urn:microsoft.com/office/officeart/2008/layout/AlternatingHexagons"/>
    <dgm:cxn modelId="{07B4CA08-5BDD-46E7-AF86-0E48E65CB3C2}" type="presParOf" srcId="{AFDE67F2-0D91-4D97-A201-B13603F24541}" destId="{7979741D-D341-469C-A594-D486163EDE92}" srcOrd="1" destOrd="0" presId="urn:microsoft.com/office/officeart/2008/layout/AlternatingHexagons"/>
    <dgm:cxn modelId="{9BADEC36-BCBB-41B0-834E-C179E20530FA}" type="presParOf" srcId="{AFDE67F2-0D91-4D97-A201-B13603F24541}" destId="{1FA6C2CD-5DA1-453B-8B4B-838EDE446E1A}" srcOrd="2" destOrd="0" presId="urn:microsoft.com/office/officeart/2008/layout/AlternatingHexagons"/>
    <dgm:cxn modelId="{63F12CB0-0BD5-4F05-BF1D-24FF37B84580}" type="presParOf" srcId="{AFDE67F2-0D91-4D97-A201-B13603F24541}" destId="{995B1705-2CB7-4B13-A2FC-DE44BF229BA6}" srcOrd="3" destOrd="0" presId="urn:microsoft.com/office/officeart/2008/layout/AlternatingHexagons"/>
    <dgm:cxn modelId="{6D4BBA9D-B595-4AA2-9AA4-3334482186BF}" type="presParOf" srcId="{AFDE67F2-0D91-4D97-A201-B13603F24541}" destId="{01B0ED00-A921-4DD6-AE59-A8FB67390CD0}" srcOrd="4" destOrd="0" presId="urn:microsoft.com/office/officeart/2008/layout/AlternatingHexagons"/>
    <dgm:cxn modelId="{EF366E3D-96F0-4FED-B77E-B92EDDA2960C}" type="presParOf" srcId="{9A245500-E8CF-4F50-B8FD-AFF72537D3C9}" destId="{85919AAC-B486-4AF2-A96E-345F94204829}" srcOrd="1" destOrd="0" presId="urn:microsoft.com/office/officeart/2008/layout/AlternatingHexagons"/>
    <dgm:cxn modelId="{7C7372C1-6539-4261-AF4D-FC12822D6653}" type="presParOf" srcId="{9A245500-E8CF-4F50-B8FD-AFF72537D3C9}" destId="{B4C5C30A-4FC7-4C65-8467-8B76FA70B494}" srcOrd="2" destOrd="0" presId="urn:microsoft.com/office/officeart/2008/layout/AlternatingHexagons"/>
    <dgm:cxn modelId="{A5536459-319B-4E25-85BD-D62C7D53EC79}" type="presParOf" srcId="{B4C5C30A-4FC7-4C65-8467-8B76FA70B494}" destId="{95D98C0C-9737-40BC-A78B-EF3C68309223}" srcOrd="0" destOrd="0" presId="urn:microsoft.com/office/officeart/2008/layout/AlternatingHexagons"/>
    <dgm:cxn modelId="{827D2D93-BC16-4872-94CA-3D3A3BE1AB2C}" type="presParOf" srcId="{B4C5C30A-4FC7-4C65-8467-8B76FA70B494}" destId="{EEA35E72-078E-418E-AC9B-F569DBD1F8B7}" srcOrd="1" destOrd="0" presId="urn:microsoft.com/office/officeart/2008/layout/AlternatingHexagons"/>
    <dgm:cxn modelId="{AC4469CA-BBF6-4570-9806-5DF12505B762}" type="presParOf" srcId="{B4C5C30A-4FC7-4C65-8467-8B76FA70B494}" destId="{1D3D2882-D11B-4FBE-BA41-5BB1804E48AD}" srcOrd="2" destOrd="0" presId="urn:microsoft.com/office/officeart/2008/layout/AlternatingHexagons"/>
    <dgm:cxn modelId="{01369B34-6AFE-4DC3-802D-70CA60899BD1}" type="presParOf" srcId="{B4C5C30A-4FC7-4C65-8467-8B76FA70B494}" destId="{5A325572-E74D-4F3C-A06D-F6F34D3BF4D6}" srcOrd="3" destOrd="0" presId="urn:microsoft.com/office/officeart/2008/layout/AlternatingHexagons"/>
    <dgm:cxn modelId="{504EE146-DA92-4CDD-96BF-7B024255EA61}" type="presParOf" srcId="{B4C5C30A-4FC7-4C65-8467-8B76FA70B494}" destId="{AB75C893-C891-4241-8A0E-2FE2A3399648}" srcOrd="4" destOrd="0" presId="urn:microsoft.com/office/officeart/2008/layout/AlternatingHexagons"/>
    <dgm:cxn modelId="{08FCDC4C-8DAC-42DF-A7D1-AD226B528261}" type="presParOf" srcId="{9A245500-E8CF-4F50-B8FD-AFF72537D3C9}" destId="{813E895F-A0E6-48C2-A3D0-AEF618E9BE52}" srcOrd="3" destOrd="0" presId="urn:microsoft.com/office/officeart/2008/layout/AlternatingHexagons"/>
    <dgm:cxn modelId="{A5B4C6E0-6567-4897-9760-98F387667934}" type="presParOf" srcId="{9A245500-E8CF-4F50-B8FD-AFF72537D3C9}" destId="{53B71CBA-D777-49B4-9AF0-F78964040226}" srcOrd="4" destOrd="0" presId="urn:microsoft.com/office/officeart/2008/layout/AlternatingHexagons"/>
    <dgm:cxn modelId="{50C0886B-4548-4A70-B8E3-D5EE31DF53ED}" type="presParOf" srcId="{53B71CBA-D777-49B4-9AF0-F78964040226}" destId="{9A95A302-3936-46AB-B735-0C4E7A4A4601}" srcOrd="0" destOrd="0" presId="urn:microsoft.com/office/officeart/2008/layout/AlternatingHexagons"/>
    <dgm:cxn modelId="{93C4F00B-E648-401D-9029-C7A071DB2894}" type="presParOf" srcId="{53B71CBA-D777-49B4-9AF0-F78964040226}" destId="{3C3A1DE7-3A96-49F3-A611-9516425E8280}" srcOrd="1" destOrd="0" presId="urn:microsoft.com/office/officeart/2008/layout/AlternatingHexagons"/>
    <dgm:cxn modelId="{0CADE37E-C285-4E5B-912E-6FEF29651FF4}" type="presParOf" srcId="{53B71CBA-D777-49B4-9AF0-F78964040226}" destId="{A6FAD415-C3B5-4CCA-90BB-BC411AB6800B}" srcOrd="2" destOrd="0" presId="urn:microsoft.com/office/officeart/2008/layout/AlternatingHexagons"/>
    <dgm:cxn modelId="{CC8C632C-E907-4A53-B5C7-0869172F8090}" type="presParOf" srcId="{53B71CBA-D777-49B4-9AF0-F78964040226}" destId="{396E7A3A-F7F0-47E1-BCA5-5874935B66AA}" srcOrd="3" destOrd="0" presId="urn:microsoft.com/office/officeart/2008/layout/AlternatingHexagons"/>
    <dgm:cxn modelId="{DBB371D7-B2AF-4EA1-83F0-874CE0E3BEBD}" type="presParOf" srcId="{53B71CBA-D777-49B4-9AF0-F78964040226}" destId="{1CC5CAC4-2AAB-4807-86A0-F6D7F170C6D5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F8E0E-8394-4BF5-89D2-6C5CD029FBD1}">
      <dsp:nvSpPr>
        <dsp:cNvPr id="0" name=""/>
        <dsp:cNvSpPr/>
      </dsp:nvSpPr>
      <dsp:spPr>
        <a:xfrm rot="5400000">
          <a:off x="2527809" y="-119391"/>
          <a:ext cx="1166812" cy="1405595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травмування</a:t>
          </a:r>
        </a:p>
      </dsp:txBody>
      <dsp:txXfrm rot="-5400000">
        <a:off x="2642684" y="194469"/>
        <a:ext cx="937063" cy="777874"/>
      </dsp:txXfrm>
    </dsp:sp>
    <dsp:sp modelId="{7979741D-D341-469C-A594-D486163EDE92}">
      <dsp:nvSpPr>
        <dsp:cNvPr id="0" name=""/>
        <dsp:cNvSpPr/>
      </dsp:nvSpPr>
      <dsp:spPr>
        <a:xfrm>
          <a:off x="3541299" y="234609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ED00-A921-4DD6-AE59-A8FB67390CD0}">
      <dsp:nvSpPr>
        <dsp:cNvPr id="0" name=""/>
        <dsp:cNvSpPr/>
      </dsp:nvSpPr>
      <dsp:spPr>
        <a:xfrm rot="5400000">
          <a:off x="1034426" y="-96794"/>
          <a:ext cx="1166812" cy="136040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дтп</a:t>
          </a:r>
        </a:p>
      </dsp:txBody>
      <dsp:txXfrm rot="-5400000">
        <a:off x="1164365" y="194470"/>
        <a:ext cx="906934" cy="777874"/>
      </dsp:txXfrm>
    </dsp:sp>
    <dsp:sp modelId="{95D98C0C-9737-40BC-A78B-EF3C68309223}">
      <dsp:nvSpPr>
        <dsp:cNvPr id="0" name=""/>
        <dsp:cNvSpPr/>
      </dsp:nvSpPr>
      <dsp:spPr>
        <a:xfrm rot="5400000">
          <a:off x="1844100" y="664582"/>
          <a:ext cx="1217125" cy="187123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Наслідки керування мотоциклом  у нетверезому стані</a:t>
          </a:r>
          <a:endParaRPr lang="ru-RU" sz="1100" kern="1200"/>
        </a:p>
      </dsp:txBody>
      <dsp:txXfrm rot="-5400000">
        <a:off x="1828918" y="1194490"/>
        <a:ext cx="1247490" cy="811417"/>
      </dsp:txXfrm>
    </dsp:sp>
    <dsp:sp modelId="{EEA35E72-078E-418E-AC9B-F569DBD1F8B7}">
      <dsp:nvSpPr>
        <dsp:cNvPr id="0" name=""/>
        <dsp:cNvSpPr/>
      </dsp:nvSpPr>
      <dsp:spPr>
        <a:xfrm>
          <a:off x="642937" y="1250156"/>
          <a:ext cx="1260157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C893-C891-4241-8A0E-2FE2A3399648}">
      <dsp:nvSpPr>
        <dsp:cNvPr id="0" name=""/>
        <dsp:cNvSpPr/>
      </dsp:nvSpPr>
      <dsp:spPr>
        <a:xfrm rot="5400000">
          <a:off x="3555149" y="950811"/>
          <a:ext cx="1166812" cy="122659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3729689" y="1175173"/>
        <a:ext cx="817732" cy="777874"/>
      </dsp:txXfrm>
    </dsp:sp>
    <dsp:sp modelId="{9A95A302-3936-46AB-B735-0C4E7A4A4601}">
      <dsp:nvSpPr>
        <dsp:cNvPr id="0" name=""/>
        <dsp:cNvSpPr/>
      </dsp:nvSpPr>
      <dsp:spPr>
        <a:xfrm rot="5400000">
          <a:off x="1035898" y="1902166"/>
          <a:ext cx="1166812" cy="142965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смерть</a:t>
          </a:r>
        </a:p>
      </dsp:txBody>
      <dsp:txXfrm rot="-5400000">
        <a:off x="1142753" y="2228056"/>
        <a:ext cx="953102" cy="777874"/>
      </dsp:txXfrm>
    </dsp:sp>
    <dsp:sp modelId="{3C3A1DE7-3A96-49F3-A611-9516425E8280}">
      <dsp:nvSpPr>
        <dsp:cNvPr id="0" name=""/>
        <dsp:cNvSpPr/>
      </dsp:nvSpPr>
      <dsp:spPr>
        <a:xfrm>
          <a:off x="3541299" y="2265703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CAC4-2AAB-4807-86A0-F6D7F170C6D5}">
      <dsp:nvSpPr>
        <dsp:cNvPr id="0" name=""/>
        <dsp:cNvSpPr/>
      </dsp:nvSpPr>
      <dsp:spPr>
        <a:xfrm rot="5400000">
          <a:off x="2562435" y="1888665"/>
          <a:ext cx="1166812" cy="145665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2660289" y="2228056"/>
        <a:ext cx="971104" cy="77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7774</Words>
  <Characters>4432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2</cp:revision>
  <dcterms:created xsi:type="dcterms:W3CDTF">2023-03-22T19:51:00Z</dcterms:created>
  <dcterms:modified xsi:type="dcterms:W3CDTF">2023-03-22T19:51:00Z</dcterms:modified>
</cp:coreProperties>
</file>