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EB0535" w:rsidRDefault="00430860">
      <w:pPr>
        <w:rPr>
          <w:b/>
          <w:color w:val="92D050"/>
          <w:sz w:val="36"/>
          <w:szCs w:val="36"/>
        </w:rPr>
      </w:pPr>
      <w:r w:rsidRPr="00EB0535">
        <w:rPr>
          <w:b/>
          <w:sz w:val="36"/>
          <w:szCs w:val="36"/>
        </w:rPr>
        <w:t>Тема уроку</w:t>
      </w:r>
      <w:r w:rsidRPr="00EB0535">
        <w:rPr>
          <w:sz w:val="36"/>
          <w:szCs w:val="36"/>
        </w:rPr>
        <w:t xml:space="preserve">. </w:t>
      </w:r>
      <w:r w:rsidRPr="00EB0535">
        <w:rPr>
          <w:b/>
          <w:color w:val="92D050"/>
          <w:sz w:val="36"/>
          <w:szCs w:val="36"/>
        </w:rPr>
        <w:t xml:space="preserve">Полярний і неполярний ковалентний зв’язок. </w:t>
      </w:r>
      <w:proofErr w:type="spellStart"/>
      <w:r w:rsidRPr="00EB0535">
        <w:rPr>
          <w:b/>
          <w:color w:val="92D050"/>
          <w:sz w:val="36"/>
          <w:szCs w:val="36"/>
        </w:rPr>
        <w:t>Електронегативність</w:t>
      </w:r>
      <w:proofErr w:type="spellEnd"/>
      <w:r w:rsidRPr="00EB0535">
        <w:rPr>
          <w:b/>
          <w:color w:val="92D050"/>
          <w:sz w:val="36"/>
          <w:szCs w:val="36"/>
        </w:rPr>
        <w:t>.</w:t>
      </w:r>
    </w:p>
    <w:p w:rsidR="00430860" w:rsidRPr="00EB0535" w:rsidRDefault="00430860">
      <w:pPr>
        <w:rPr>
          <w:sz w:val="28"/>
          <w:szCs w:val="28"/>
        </w:rPr>
      </w:pPr>
      <w:r w:rsidRPr="00EB0535">
        <w:rPr>
          <w:b/>
          <w:sz w:val="28"/>
          <w:szCs w:val="28"/>
        </w:rPr>
        <w:t>Мета:</w:t>
      </w:r>
      <w:r w:rsidRPr="00EB0535">
        <w:rPr>
          <w:sz w:val="28"/>
          <w:szCs w:val="28"/>
        </w:rPr>
        <w:t xml:space="preserve"> </w:t>
      </w:r>
      <w:r w:rsidR="00EB0535" w:rsidRPr="00EB0535">
        <w:rPr>
          <w:rFonts w:ascii="Verdana" w:hAnsi="Verdana"/>
          <w:color w:val="2C2F34"/>
          <w:sz w:val="28"/>
          <w:szCs w:val="28"/>
          <w:shd w:val="clear" w:color="auto" w:fill="FFFFFF"/>
        </w:rPr>
        <w:t> з’ясувати</w:t>
      </w:r>
      <w:r w:rsidRPr="00EB0535">
        <w:rPr>
          <w:rFonts w:ascii="Verdana" w:hAnsi="Verdana"/>
          <w:color w:val="2C2F34"/>
          <w:sz w:val="28"/>
          <w:szCs w:val="28"/>
          <w:shd w:val="clear" w:color="auto" w:fill="FFFFFF"/>
        </w:rPr>
        <w:t xml:space="preserve"> відмінність ковалентного полярного від ковалентного неполярного зв’язку;</w:t>
      </w:r>
      <w:r w:rsidR="00EB0535" w:rsidRPr="00EB0535">
        <w:rPr>
          <w:rFonts w:ascii="Verdana" w:hAnsi="Verdana"/>
          <w:color w:val="2C2F34"/>
          <w:sz w:val="28"/>
          <w:szCs w:val="28"/>
          <w:shd w:val="clear" w:color="auto" w:fill="FFFFFF"/>
        </w:rPr>
        <w:t xml:space="preserve"> ознайомитись з поняттям </w:t>
      </w:r>
      <w:proofErr w:type="spellStart"/>
      <w:r w:rsidR="00EB0535" w:rsidRPr="00EB0535">
        <w:rPr>
          <w:rFonts w:ascii="Verdana" w:hAnsi="Verdana"/>
          <w:color w:val="2C2F34"/>
          <w:sz w:val="28"/>
          <w:szCs w:val="28"/>
          <w:shd w:val="clear" w:color="auto" w:fill="FFFFFF"/>
        </w:rPr>
        <w:t>електронегативності</w:t>
      </w:r>
      <w:proofErr w:type="spellEnd"/>
      <w:r w:rsidR="00EB0535" w:rsidRPr="00EB0535">
        <w:rPr>
          <w:rFonts w:ascii="Verdana" w:hAnsi="Verdana"/>
          <w:color w:val="2C2F34"/>
          <w:sz w:val="28"/>
          <w:szCs w:val="28"/>
          <w:shd w:val="clear" w:color="auto" w:fill="FFFFFF"/>
        </w:rPr>
        <w:t xml:space="preserve"> елементів.</w:t>
      </w:r>
    </w:p>
    <w:p w:rsidR="00430860" w:rsidRPr="00EB0535" w:rsidRDefault="00EB0535">
      <w:pPr>
        <w:rPr>
          <w:rFonts w:ascii="Arial" w:hAnsi="Arial" w:cs="Arial"/>
          <w:color w:val="C00000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color w:val="C00000"/>
          <w:sz w:val="28"/>
          <w:szCs w:val="28"/>
          <w:shd w:val="clear" w:color="auto" w:fill="FFFFFF"/>
        </w:rPr>
        <w:t>ПРИГАДАЙТЕ!</w:t>
      </w: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Зв'язок між атомами з допомогою утворення спільної електронної пари називається </w:t>
      </w:r>
      <w:r w:rsidR="00430860" w:rsidRPr="00EB0535">
        <w:rPr>
          <w:rFonts w:ascii="Arial" w:hAnsi="Arial" w:cs="Arial"/>
          <w:color w:val="C00000"/>
          <w:sz w:val="28"/>
          <w:szCs w:val="28"/>
          <w:shd w:val="clear" w:color="auto" w:fill="FFFFFF"/>
        </w:rPr>
        <w:t>ковалентним зв'язком.</w:t>
      </w:r>
    </w:p>
    <w:p w:rsidR="00107BDF" w:rsidRPr="00EB0535" w:rsidRDefault="0043086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Розрізняють два різновиди ковалентного зв'язку — неполярний і полярний. У молекулі водню ковалентний зв'язок утворений спільною електронною парою між двома однаковими атомами Гідрогену. Спільна електронна пара розташовується симетрично щодо двох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ядер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тому що вони мають однакову здатність притягувати електрони, тобто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електронегативність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107BDF" w:rsidRPr="00EB0535" w:rsidRDefault="00107BDF">
      <w:pPr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</w:pP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Здатність</w:t>
      </w:r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 атомів елементів </w:t>
      </w: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відтягувати до себе спільні електронні пари </w:t>
      </w:r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в хімічних сполуках, називається </w:t>
      </w:r>
      <w:proofErr w:type="spellStart"/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електронегативністю</w:t>
      </w:r>
      <w:proofErr w:type="spellEnd"/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 xml:space="preserve"> (ЕН).</w:t>
      </w:r>
    </w:p>
    <w:p w:rsidR="00107BDF" w:rsidRPr="00EB0535" w:rsidRDefault="00107BDF">
      <w:pPr>
        <w:rPr>
          <w:rFonts w:ascii="Arial" w:hAnsi="Arial" w:cs="Arial"/>
          <w:color w:val="4E4E3F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Оскільки загальні електронні пари утворюються валентними електронами, то можна сказати, що </w:t>
      </w:r>
      <w:proofErr w:type="spellStart"/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електронегативність</w:t>
      </w:r>
      <w:proofErr w:type="spellEnd"/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 </w:t>
      </w: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— це </w:t>
      </w: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здатність</w:t>
      </w: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 атома </w:t>
      </w:r>
      <w:r w:rsidRPr="00EB0535"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  <w:t>притягувати до себе валентні електрони </w:t>
      </w:r>
      <w:r w:rsidRPr="00EB0535">
        <w:rPr>
          <w:rFonts w:ascii="Arial" w:hAnsi="Arial" w:cs="Arial"/>
          <w:color w:val="4E4E3F"/>
          <w:sz w:val="28"/>
          <w:szCs w:val="28"/>
          <w:shd w:val="clear" w:color="auto" w:fill="FFFFFF"/>
        </w:rPr>
        <w:t>від інших атомів.</w:t>
      </w:r>
    </w:p>
    <w:p w:rsidR="00107BDF" w:rsidRPr="00107BDF" w:rsidRDefault="00107BDF" w:rsidP="00107BDF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Шкала відносної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електронегативності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Полінга</w:t>
      </w:r>
      <w:proofErr w:type="spellEnd"/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Абсолютні значення ЕН — незручні для роботи числа. Тому, зазвичай, використовують відносну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електронегативність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за шкалою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Полінга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 За одиницю в ній прийнята ЕН </w:t>
      </w:r>
      <w:r w:rsidRPr="00107BDF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Літію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 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  <w:r w:rsidRPr="00EB0535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279467FD" wp14:editId="02B5CCE7">
                <wp:extent cx="304800" cy="304800"/>
                <wp:effectExtent l="0" t="0" r="0" b="0"/>
                <wp:docPr id="3" name="AutoShape 3" descr="р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7EFA1" id="AutoShape 3" o:spid="_x0000_s1026" alt="р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zVr3vvgIA&#10;AMY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EB0535">
        <w:rPr>
          <w:rFonts w:ascii="Arial" w:eastAsia="Times New Roman" w:hAnsi="Arial" w:cs="Arial"/>
          <w:noProof/>
          <w:color w:val="4E4E3F"/>
          <w:sz w:val="28"/>
          <w:szCs w:val="28"/>
          <w:lang w:eastAsia="uk-UA"/>
        </w:rPr>
        <w:drawing>
          <wp:inline distT="0" distB="0" distL="0" distR="0">
            <wp:extent cx="4796578" cy="2943483"/>
            <wp:effectExtent l="0" t="0" r="4445" b="0"/>
            <wp:docPr id="2" name="Рисунок 2" descr="C:\Users\Наталья\Documents\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р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40" cy="29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noProof/>
          <w:color w:val="4E4E3F"/>
          <w:sz w:val="28"/>
          <w:szCs w:val="28"/>
          <w:lang w:eastAsia="uk-UA"/>
        </w:rPr>
        <w:lastRenderedPageBreak/>
        <mc:AlternateContent>
          <mc:Choice Requires="wps">
            <w:drawing>
              <wp:inline distT="0" distB="0" distL="0" distR="0" wp14:anchorId="2BEB9695" wp14:editId="469E37E7">
                <wp:extent cx="304800" cy="304800"/>
                <wp:effectExtent l="0" t="0" r="0" b="0"/>
                <wp:docPr id="1" name="AutoShape 1" descr="р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C2E57" id="AutoShape 1" o:spid="_x0000_s1026" alt="р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t78sPLwCAADG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За шкалою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Полінга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найбільш електронегативним серед елементів, здатних утворювати сполуки, є </w:t>
      </w:r>
      <w:proofErr w:type="spellStart"/>
      <w:r w:rsidRPr="00107BDF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Флуор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 а найменш електронегативним — </w:t>
      </w:r>
      <w:proofErr w:type="spellStart"/>
      <w:r w:rsidRPr="00107BDF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Францій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 ЕН Францію дорівнює </w:t>
      </w:r>
      <w:r w:rsidRPr="00107BDF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0,7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 а ЕН 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Флуору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— </w:t>
      </w:r>
      <w:r w:rsidRPr="00107BDF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 ЕН інших елементів змінюються в межах від </w:t>
      </w:r>
      <w:r w:rsidRPr="00107BDF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0,7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до </w:t>
      </w:r>
      <w:r w:rsidRPr="00107BDF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</w:t>
      </w: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107BDF" w:rsidRPr="00107BDF" w:rsidRDefault="00107BDF" w:rsidP="00107B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 </w:t>
      </w:r>
    </w:p>
    <w:p w:rsidR="00430860" w:rsidRPr="00EB0535" w:rsidRDefault="00107BD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Неполярний ковалентний</w:t>
      </w:r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зв'яз</w:t>
      </w: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ок</w:t>
      </w:r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утворюється між атомами елементів з однаковою </w:t>
      </w:r>
      <w:proofErr w:type="spellStart"/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електронегативністю</w:t>
      </w:r>
      <w:proofErr w:type="spellEnd"/>
      <w:r w:rsidR="00430860"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430860" w:rsidRPr="00EB0535" w:rsidRDefault="00430860" w:rsidP="004308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EB0535">
        <w:rPr>
          <w:rFonts w:ascii="Arial" w:hAnsi="Arial" w:cs="Arial"/>
          <w:color w:val="000000"/>
          <w:sz w:val="28"/>
          <w:szCs w:val="28"/>
        </w:rPr>
        <w:t>Наприклад : Н2, Cl2, F2, РН3.</w:t>
      </w:r>
    </w:p>
    <w:p w:rsidR="00430860" w:rsidRPr="00EB0535" w:rsidRDefault="00430860" w:rsidP="004308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Якщо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електронегативність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атомів різна, то спільна електронна пара зміщається до ядра атома з більшою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електронегативністю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. Такий зв'язок називається ковалентним полярним зв'язком. Наприклад: Н- F, Н-С1, NH3.</w:t>
      </w:r>
    </w:p>
    <w:p w:rsidR="00430860" w:rsidRPr="00EB0535" w:rsidRDefault="00107BDF">
      <w:pPr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 xml:space="preserve">У хімічних формулах </w:t>
      </w:r>
      <w:proofErr w:type="spellStart"/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сполук</w:t>
      </w:r>
      <w:proofErr w:type="spellEnd"/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 xml:space="preserve">, як правило, на першому місці записується елемент з меншою </w:t>
      </w:r>
      <w:proofErr w:type="spellStart"/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електронегативністю</w:t>
      </w:r>
      <w:proofErr w:type="spellEnd"/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 xml:space="preserve">, після нього — елемент з більшою </w:t>
      </w:r>
      <w:proofErr w:type="spellStart"/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електронегативністю</w:t>
      </w:r>
      <w:proofErr w:type="spellEnd"/>
      <w:r w:rsidR="00EB0535"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.</w:t>
      </w:r>
    </w:p>
    <w:p w:rsidR="00EB0535" w:rsidRPr="00EB0535" w:rsidRDefault="00EB0535">
      <w:pPr>
        <w:rPr>
          <w:rFonts w:ascii="Arial" w:hAnsi="Arial" w:cs="Arial"/>
          <w:b/>
          <w:bCs/>
          <w:color w:val="C00000"/>
          <w:sz w:val="28"/>
          <w:szCs w:val="28"/>
          <w:shd w:val="clear" w:color="auto" w:fill="FFFFFF"/>
        </w:rPr>
      </w:pPr>
      <w:r w:rsidRPr="00EB0535">
        <w:rPr>
          <w:rFonts w:ascii="Arial" w:hAnsi="Arial" w:cs="Arial"/>
          <w:b/>
          <w:bCs/>
          <w:color w:val="C00000"/>
          <w:sz w:val="28"/>
          <w:szCs w:val="28"/>
          <w:shd w:val="clear" w:color="auto" w:fill="FFFFFF"/>
        </w:rPr>
        <w:t>Висновок.</w:t>
      </w:r>
    </w:p>
    <w:p w:rsidR="00EB0535" w:rsidRPr="00EB0535" w:rsidRDefault="00EB0535">
      <w:pPr>
        <w:rPr>
          <w:sz w:val="28"/>
          <w:szCs w:val="28"/>
        </w:rPr>
      </w:pPr>
      <w:r w:rsidRPr="00EB0535">
        <w:rPr>
          <w:noProof/>
          <w:sz w:val="28"/>
          <w:szCs w:val="28"/>
          <w:lang w:eastAsia="uk-UA"/>
        </w:rPr>
        <w:drawing>
          <wp:inline distT="0" distB="0" distL="0" distR="0">
            <wp:extent cx="4191000" cy="2019300"/>
            <wp:effectExtent l="0" t="0" r="0" b="0"/>
            <wp:docPr id="4" name="Рисунок 4" descr="C:\Users\Наталья\Documents\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535" w:rsidRPr="00EB0535" w:rsidRDefault="00EB0535">
      <w:pPr>
        <w:rPr>
          <w:b/>
          <w:color w:val="C00000"/>
          <w:sz w:val="28"/>
          <w:szCs w:val="28"/>
        </w:rPr>
      </w:pPr>
      <w:r w:rsidRPr="00EB0535">
        <w:rPr>
          <w:b/>
          <w:color w:val="C00000"/>
          <w:sz w:val="28"/>
          <w:szCs w:val="28"/>
        </w:rPr>
        <w:t>Завдання.</w:t>
      </w:r>
    </w:p>
    <w:p w:rsidR="00EB0535" w:rsidRDefault="00992FB0">
      <w:pPr>
        <w:rPr>
          <w:sz w:val="28"/>
          <w:szCs w:val="28"/>
        </w:rPr>
      </w:pPr>
      <w:r>
        <w:rPr>
          <w:sz w:val="28"/>
          <w:szCs w:val="28"/>
          <w:lang w:val="ru-RU"/>
        </w:rPr>
        <w:t>1.</w:t>
      </w:r>
      <w:r w:rsidR="00C66ECC">
        <w:rPr>
          <w:sz w:val="28"/>
          <w:szCs w:val="28"/>
        </w:rPr>
        <w:t xml:space="preserve">Опрацювати </w:t>
      </w:r>
      <w:r w:rsidR="00C66ECC">
        <w:rPr>
          <w:sz w:val="28"/>
          <w:szCs w:val="28"/>
          <w:lang w:val="ru-RU"/>
        </w:rPr>
        <w:t>§</w:t>
      </w:r>
      <w:r w:rsidR="00C66ECC">
        <w:rPr>
          <w:sz w:val="28"/>
          <w:szCs w:val="28"/>
        </w:rPr>
        <w:t xml:space="preserve"> 1</w:t>
      </w:r>
      <w:r w:rsidR="00C66ECC">
        <w:rPr>
          <w:sz w:val="28"/>
          <w:szCs w:val="28"/>
          <w:lang w:val="ru-RU"/>
        </w:rPr>
        <w:t>9</w:t>
      </w:r>
      <w:r w:rsidR="00EB0535" w:rsidRPr="00EB0535">
        <w:rPr>
          <w:sz w:val="28"/>
          <w:szCs w:val="28"/>
        </w:rPr>
        <w:t>.</w:t>
      </w:r>
    </w:p>
    <w:p w:rsidR="00992FB0" w:rsidRPr="00992FB0" w:rsidRDefault="00992FB0" w:rsidP="00992FB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Pr="00992FB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Розподіліть наведені речовини в таблиці:</w:t>
      </w:r>
    </w:p>
    <w:p w:rsidR="00992FB0" w:rsidRPr="00992FB0" w:rsidRDefault="00992FB0" w:rsidP="00992FB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992FB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Cl</w:t>
      </w:r>
      <w:r w:rsidRPr="00992FB0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992FB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ΝΗ</w:t>
      </w:r>
      <w:r w:rsidRPr="00992FB0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992FB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P</w:t>
      </w:r>
      <w:r w:rsidRPr="00992FB0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4</w:t>
      </w:r>
      <w:r w:rsidRPr="00992FB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O</w:t>
      </w:r>
      <w:r w:rsidRPr="00992FB0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992FB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SO</w:t>
      </w:r>
      <w:r w:rsidRPr="00992FB0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992FB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P</w:t>
      </w:r>
      <w:r w:rsidRPr="00992FB0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992FB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</w:t>
      </w:r>
      <w:r w:rsidRPr="00992FB0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5</w:t>
      </w:r>
      <w:r w:rsidRPr="00992FB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I</w:t>
      </w:r>
      <w:r w:rsidRPr="00992FB0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992FB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  <w:gridCol w:w="40"/>
      </w:tblGrid>
      <w:tr w:rsidR="00992FB0" w:rsidRPr="00992FB0" w:rsidTr="00992F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92FB0" w:rsidRPr="00992FB0" w:rsidRDefault="00992FB0" w:rsidP="00992FB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992FB0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Речовини з ковалентним неполярним зв'язком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92FB0" w:rsidRPr="00992FB0" w:rsidRDefault="00992FB0" w:rsidP="00992FB0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</w:p>
        </w:tc>
      </w:tr>
      <w:tr w:rsidR="00992FB0" w:rsidRPr="00992FB0" w:rsidTr="00992F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92FB0" w:rsidRPr="00992FB0" w:rsidRDefault="00992FB0" w:rsidP="00992FB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992FB0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Речовини з ковалентним полярним зв'язком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2FB0" w:rsidRPr="00992FB0" w:rsidRDefault="00992FB0" w:rsidP="00992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EB0535" w:rsidRPr="00EB0535" w:rsidRDefault="00EB0535">
      <w:pPr>
        <w:rPr>
          <w:sz w:val="28"/>
          <w:szCs w:val="28"/>
        </w:rPr>
      </w:pPr>
    </w:p>
    <w:sectPr w:rsidR="00EB0535" w:rsidRPr="00EB0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60"/>
    <w:rsid w:val="00107BDF"/>
    <w:rsid w:val="001126E2"/>
    <w:rsid w:val="00430860"/>
    <w:rsid w:val="00992FB0"/>
    <w:rsid w:val="00A15A2F"/>
    <w:rsid w:val="00A6081E"/>
    <w:rsid w:val="00C66ECC"/>
    <w:rsid w:val="00E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DCF90-67E7-45E3-8A62-27E963B2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xst-emph">
    <w:name w:val="gxst-emph"/>
    <w:basedOn w:val="a0"/>
    <w:rsid w:val="0010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843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1370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2021-11-08T14:27:00Z</dcterms:created>
  <dcterms:modified xsi:type="dcterms:W3CDTF">2022-11-27T12:21:00Z</dcterms:modified>
</cp:coreProperties>
</file>