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E3" w:rsidRPr="00CE4C81" w:rsidRDefault="004A5D8E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>Читаємо п1.</w:t>
      </w:r>
    </w:p>
    <w:p w:rsidR="00DE3767" w:rsidRPr="00CE4C81" w:rsidRDefault="004A5D8E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Що вивчає наука біологія? Які методи досліджень використовують ті  розділи, з якими ви ознайомились у 6.7.8 класах? А галузей біологічної науки набагато більше. Тому методів також. </w:t>
      </w:r>
    </w:p>
    <w:p w:rsidR="00DE3767" w:rsidRPr="00CE4C81" w:rsidRDefault="00DE3767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визначення біології. </w:t>
      </w:r>
      <w:proofErr w:type="spellStart"/>
      <w:r w:rsidRPr="00CE4C81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Біологія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(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логос —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учення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—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наук про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усіх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проявах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на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всіх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івнях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організації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живого</w:t>
      </w:r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DE3767" w:rsidRPr="00CE4C81" w:rsidRDefault="00DE3767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є розділи біології? Що вони вивчають? З якими ви вже ознайомились?  Які (ботаніка, зоологія, анатомія, фізіологія, етологія…). Про які вам нагадують у підручнику?</w:t>
      </w:r>
    </w:p>
    <w:p w:rsidR="00DE3767" w:rsidRPr="00CE4C81" w:rsidRDefault="00DE3767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Що таке принципи сучасної біології? В чому їх суть?</w:t>
      </w:r>
    </w:p>
    <w:p w:rsidR="00DE3767" w:rsidRPr="00CE4C81" w:rsidRDefault="00DE3767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Живі клітини є системами, працюють разом. Тому виділяють різні рівні організації живих систем.</w:t>
      </w:r>
    </w:p>
    <w:p w:rsidR="00DE3767" w:rsidRPr="00CE4C81" w:rsidRDefault="00DE3767" w:rsidP="00CE4C81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Молекулярний – клітинний – </w:t>
      </w:r>
      <w:proofErr w:type="spellStart"/>
      <w:r w:rsidRPr="00CE4C81">
        <w:rPr>
          <w:rFonts w:ascii="Times New Roman" w:hAnsi="Times New Roman" w:cs="Times New Roman"/>
          <w:sz w:val="24"/>
          <w:szCs w:val="24"/>
          <w:lang w:val="uk-UA"/>
        </w:rPr>
        <w:t>організмовий</w:t>
      </w:r>
      <w:proofErr w:type="spellEnd"/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 – популяційно-видовий – </w:t>
      </w:r>
      <w:proofErr w:type="spellStart"/>
      <w:r w:rsidRPr="00CE4C81">
        <w:rPr>
          <w:rFonts w:ascii="Times New Roman" w:hAnsi="Times New Roman" w:cs="Times New Roman"/>
          <w:sz w:val="24"/>
          <w:szCs w:val="24"/>
          <w:lang w:val="uk-UA"/>
        </w:rPr>
        <w:t>екосистемний</w:t>
      </w:r>
      <w:proofErr w:type="spellEnd"/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 - біосферний .</w:t>
      </w:r>
    </w:p>
    <w:p w:rsidR="00DE3767" w:rsidRPr="00CE4C81" w:rsidRDefault="00DE3767" w:rsidP="00CE4C81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Наприклад: вірус сказу – молекулярний рівень життя; білий ведмідь – </w:t>
      </w:r>
      <w:proofErr w:type="spellStart"/>
      <w:r w:rsidRPr="00CE4C81">
        <w:rPr>
          <w:rFonts w:ascii="Times New Roman" w:hAnsi="Times New Roman" w:cs="Times New Roman"/>
          <w:sz w:val="24"/>
          <w:szCs w:val="24"/>
          <w:lang w:val="uk-UA"/>
        </w:rPr>
        <w:t>організмовий</w:t>
      </w:r>
      <w:proofErr w:type="spellEnd"/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E4C81">
        <w:rPr>
          <w:rFonts w:ascii="Times New Roman" w:hAnsi="Times New Roman" w:cs="Times New Roman"/>
          <w:sz w:val="24"/>
          <w:szCs w:val="24"/>
          <w:lang w:val="uk-UA"/>
        </w:rPr>
        <w:t>прайд</w:t>
      </w:r>
      <w:proofErr w:type="spellEnd"/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 левів </w:t>
      </w:r>
      <w:r w:rsidR="00B66BE1" w:rsidRPr="00CE4C81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 популяційний</w:t>
      </w:r>
      <w:r w:rsidR="00B66BE1"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. Степ – </w:t>
      </w:r>
      <w:proofErr w:type="spellStart"/>
      <w:r w:rsidR="00B66BE1" w:rsidRPr="00CE4C81">
        <w:rPr>
          <w:rFonts w:ascii="Times New Roman" w:hAnsi="Times New Roman" w:cs="Times New Roman"/>
          <w:sz w:val="24"/>
          <w:szCs w:val="24"/>
          <w:lang w:val="uk-UA"/>
        </w:rPr>
        <w:t>екосистемний</w:t>
      </w:r>
      <w:proofErr w:type="spellEnd"/>
      <w:r w:rsidR="00B66BE1" w:rsidRPr="00CE4C8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66BE1" w:rsidRPr="00CE4C81" w:rsidRDefault="00B66BE1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 xml:space="preserve">Кожна наука має свої методи дослідження. З деякими ви вже знайомі. </w:t>
      </w:r>
    </w:p>
    <w:p w:rsidR="00B66BE1" w:rsidRPr="00CE4C81" w:rsidRDefault="00B66BE1" w:rsidP="00CE4C8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>Заповніть таблицю: методи біології.</w:t>
      </w:r>
    </w:p>
    <w:p w:rsidR="00B66BE1" w:rsidRPr="00CE4C81" w:rsidRDefault="00B66BE1" w:rsidP="00CE4C81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17"/>
        <w:gridCol w:w="2981"/>
        <w:gridCol w:w="2953"/>
      </w:tblGrid>
      <w:tr w:rsidR="00CE4C81" w:rsidRPr="00CE4C81" w:rsidTr="00B66BE1">
        <w:tc>
          <w:tcPr>
            <w:tcW w:w="3190" w:type="dxa"/>
          </w:tcPr>
          <w:p w:rsidR="00B66BE1" w:rsidRPr="00CE4C81" w:rsidRDefault="00B66BE1" w:rsidP="00CE4C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4C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</w:t>
            </w:r>
          </w:p>
        </w:tc>
        <w:tc>
          <w:tcPr>
            <w:tcW w:w="3190" w:type="dxa"/>
          </w:tcPr>
          <w:p w:rsidR="00B66BE1" w:rsidRPr="00CE4C81" w:rsidRDefault="00B66BE1" w:rsidP="00CE4C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4C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</w:t>
            </w:r>
          </w:p>
        </w:tc>
        <w:tc>
          <w:tcPr>
            <w:tcW w:w="3191" w:type="dxa"/>
          </w:tcPr>
          <w:p w:rsidR="00B66BE1" w:rsidRPr="00CE4C81" w:rsidRDefault="00B66BE1" w:rsidP="00CE4C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E4C8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приклади</w:t>
            </w:r>
          </w:p>
        </w:tc>
      </w:tr>
    </w:tbl>
    <w:p w:rsidR="00CE4C81" w:rsidRPr="00CE4C81" w:rsidRDefault="00B66BE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CE4C8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E4C81">
        <w:rPr>
          <w:rFonts w:ascii="Times New Roman" w:hAnsi="Times New Roman" w:cs="Times New Roman"/>
          <w:sz w:val="24"/>
          <w:szCs w:val="24"/>
          <w:lang w:val="uk-UA"/>
        </w:rPr>
        <w:t>\завдання. Вивчити п.  заповнити таблицю.  Усно відповісти на запитання 1-6.</w:t>
      </w:r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Письмово:</w:t>
      </w:r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іологія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медицина —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взаємопов’язані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науки.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спільним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в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відмінності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їхніх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галузях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</w:t>
      </w:r>
      <w:proofErr w:type="spellEnd"/>
      <w:r w:rsidR="00CE4C81"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hyperlink r:id="rId6" w:history="1">
        <w:r w:rsidR="00CE4C81" w:rsidRPr="00CE4C81">
          <w:rPr>
            <w:rStyle w:val="a6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https://youtu.be/h3SN4RzNcno</w:t>
        </w:r>
      </w:hyperlink>
    </w:p>
    <w:p w:rsidR="00CE4C81" w:rsidRPr="00CE4C81" w:rsidRDefault="00CE4C81" w:rsidP="00CE4C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CE4C81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CE4C81" w:rsidRPr="00CE4C81" w:rsidRDefault="00CE4C81" w:rsidP="00CE4C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>Мета: повторити основні розділи біології та методи, що вивчають науку; розглянути рівні організації живих систем; навчитись їх визначати на певних прикладах.</w:t>
      </w:r>
    </w:p>
    <w:p w:rsidR="00CE4C81" w:rsidRPr="00CE4C81" w:rsidRDefault="00CE4C81" w:rsidP="00CE4C8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E4C81" w:rsidRPr="00CE4C81" w:rsidRDefault="00CE4C81" w:rsidP="00CE4C8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4C8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CE4C81" w:rsidRPr="00CE4C81" w:rsidRDefault="00CE4C81" w:rsidP="00CE4C8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==</w:t>
      </w:r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біологічних дисциплінах широко застосовуються підходи багатьох галузей знання — фізики, хімії, математики, інформатики. </w:t>
      </w:r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На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стику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наук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виникли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біофізика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біохімія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молекулярна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біологія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біоінформатика</w:t>
      </w:r>
      <w:proofErr w:type="spellEnd"/>
      <w:proofErr w:type="gram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</w:t>
      </w:r>
      <w:proofErr w:type="gram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Різноманітні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біологічні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дослідження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створюють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фундамент для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медицини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фармакології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сільського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господарства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біотехнологій</w:t>
      </w:r>
      <w:proofErr w:type="spellEnd"/>
      <w:r w:rsidRPr="00CE4C8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Молекулярний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 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Незважаючи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те,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молекулярному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зазвичай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проявляється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(молекула не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живою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мертвою),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прояснює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механізми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Молекулярний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є предметом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біохімії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біофізики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молекулярної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Клітинний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 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перший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елементарна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одиниця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всього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живого, і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є,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перебільшення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ключовим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розуміння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сутності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наука,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Органо-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тканинний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 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</w:t>
      </w:r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тинному</w:t>
      </w:r>
      <w:proofErr w:type="spellEnd"/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об’єднуються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працюють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функціональні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одиниці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Принципи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анатомія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 —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Організмовий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 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Поряд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ключовим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розуміння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такого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цілісна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незалежна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одиниця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ідтримувати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розмножуватися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предметом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багатьох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наук, як-от: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анатомія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генетика,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ембріологія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Популяційно-видовий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 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перший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надорганізмовий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проявляється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безперервність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хоча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обмежена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потенційно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безсмертна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і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загалом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Передусім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організації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цікавим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генетики й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еволюційної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Екосистемний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 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надорганізмовий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проявляються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зв’язки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 та з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Біосферний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 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глобальний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об’єднує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предметом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Методи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біологічних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досліджень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використовують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вивчення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життя</w:t>
      </w:r>
      <w:proofErr w:type="spellEnd"/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Кожен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розділ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методів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Водночас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низка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ідходів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методом на початковому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не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втратило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вчений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констатує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факти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не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перебіг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мало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сенс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треба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Описи,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хоч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відображають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інтерпретацію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ідником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точні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об’єктивні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тоді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перший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крок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змогу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встановлювати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закономірності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Принципова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відмінність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тому,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експериментатор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втручається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перебіг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різними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факторами.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метод є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Математичні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методи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моделювання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Статистичний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аналіз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отриманих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перевірки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виявлені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закономірності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результатом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звичайної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випадковості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Іноді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накопичивши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факти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побудувати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математичну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модель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полегшує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висунення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перевірку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ідставі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висувається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причин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спостережуваних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ірюваною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спираючись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передбачити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факти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багаторазово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перевірена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ідтверджена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науковою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теорією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</w:t>
      </w: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ля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чого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треба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вивчати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біологію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По-перше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один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практично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застосовуваних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предметів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шкільної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програми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уроках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отримуєте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принципи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впорядкування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людського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здоров’я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початкові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відомості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медицини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допомагає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сформувати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ітогляд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можливість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зрозуміти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чимало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саму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Відсутність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такого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світосприйняття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жахливих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іноді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глобальних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масштабах.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Наслідком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нерозуміння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популяційної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генетики нацистами 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Німеччині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стало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винищення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мільйонів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нібито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метою «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покращення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нації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Незнання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урядом Китаю в 1950-ті роки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спричинило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масовий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голод і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загибель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15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мільйонів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Нехтування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Микитою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Хрущовим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СРСР у 1960-ті роки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найпростішими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ботанічними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знаннями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призвело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занепаду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сільського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необхідності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закуповувати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пшеницю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кордоном.</w:t>
      </w:r>
    </w:p>
    <w:p w:rsid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XXI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століття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століттям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Запаморочливі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успіхи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біотехнології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інженерії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біоінформатики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біомедицини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відкривають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перед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людством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водночас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порушують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проблеми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розібратися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усьому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технологій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медикаментів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адже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«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біологічній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неграмотності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роблять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гроші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нечесні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ділки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вживати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генетично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модифіковані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етичним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методами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генної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терапії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клонування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Хто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трьох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батькі</w:t>
      </w:r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відвернути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технології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2. закріплення знань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Знайдіть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правильну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відповідь</w:t>
      </w:r>
      <w:proofErr w:type="spellEnd"/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1.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Який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організації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живого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вивчає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біохімія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</w:p>
    <w:p w:rsidR="00CE4C81" w:rsidRPr="00CE4C81" w:rsidRDefault="00CE4C81" w:rsidP="00CE4C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молекулярний</w:t>
      </w:r>
      <w:proofErr w:type="spellEnd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організмовий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надорганізмовий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біосферний</w:t>
      </w:r>
      <w:proofErr w:type="spellEnd"/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2.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Гіпотезу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наукової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теорії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</w:t>
      </w:r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ізняє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те,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що</w:t>
      </w:r>
      <w:proofErr w:type="spellEnd"/>
    </w:p>
    <w:p w:rsidR="00CE4C81" w:rsidRPr="00CE4C81" w:rsidRDefault="00CE4C81" w:rsidP="00CE4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багаторазово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ідтверджена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гіпотеза</w:t>
      </w:r>
      <w:proofErr w:type="spellEnd"/>
    </w:p>
    <w:p w:rsidR="00CE4C81" w:rsidRPr="00CE4C81" w:rsidRDefault="00CE4C81" w:rsidP="00CE4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багаторазово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ідтверджена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</w:p>
    <w:p w:rsidR="00CE4C81" w:rsidRPr="00CE4C81" w:rsidRDefault="00CE4C81" w:rsidP="00CE4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висувають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ідставі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експериментів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на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підставі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спостережень</w:t>
      </w:r>
      <w:proofErr w:type="spellEnd"/>
    </w:p>
    <w:p w:rsidR="00CE4C81" w:rsidRPr="00CE4C81" w:rsidRDefault="00CE4C81" w:rsidP="00CE4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результат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математичного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моделювання</w:t>
      </w:r>
      <w:proofErr w:type="spellEnd"/>
    </w:p>
    <w:p w:rsidR="00CE4C81" w:rsidRPr="00CE4C81" w:rsidRDefault="00CE4C81" w:rsidP="00CE4C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гіпотеза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теорією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відразу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статистичного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аналізу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даних</w:t>
      </w:r>
      <w:proofErr w:type="spellEnd"/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3. На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якому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</w:t>
      </w:r>
      <w:proofErr w:type="gram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івні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організації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феномен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життя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проявляється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вперше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</w:p>
    <w:p w:rsidR="00CE4C81" w:rsidRPr="00CE4C81" w:rsidRDefault="00CE4C81" w:rsidP="00CE4C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 молекулярному</w:t>
      </w:r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тканинному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організмовому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біосферному</w:t>
      </w:r>
      <w:proofErr w:type="spellEnd"/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Сформулюйте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відповідь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кількома</w:t>
      </w:r>
      <w:proofErr w:type="spellEnd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реченнями</w:t>
      </w:r>
      <w:proofErr w:type="spellEnd"/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Для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біологові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знадобитися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глибокі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математики? Для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 математика особливо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важлива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6. У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відмінність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експериментом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CE4C81" w:rsidRPr="00CE4C81" w:rsidRDefault="00CE4C81" w:rsidP="00CE4C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8. Як би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спонукали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молодшого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брата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молодшу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сестру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вивчати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біологію</w:t>
      </w:r>
      <w:proofErr w:type="spellEnd"/>
      <w:r w:rsidRPr="00CE4C8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sectPr w:rsidR="00CE4C81" w:rsidRPr="00CE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2E5"/>
    <w:multiLevelType w:val="multilevel"/>
    <w:tmpl w:val="B22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F52B9"/>
    <w:multiLevelType w:val="multilevel"/>
    <w:tmpl w:val="AC8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B4A38"/>
    <w:multiLevelType w:val="multilevel"/>
    <w:tmpl w:val="1460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2774D"/>
    <w:multiLevelType w:val="hybridMultilevel"/>
    <w:tmpl w:val="A8240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D475E"/>
    <w:multiLevelType w:val="multilevel"/>
    <w:tmpl w:val="29C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A0"/>
    <w:rsid w:val="004A5D8E"/>
    <w:rsid w:val="00A64BE3"/>
    <w:rsid w:val="00A931A0"/>
    <w:rsid w:val="00B66BE1"/>
    <w:rsid w:val="00CE4C81"/>
    <w:rsid w:val="00DE3767"/>
    <w:rsid w:val="00F1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8E"/>
    <w:pPr>
      <w:ind w:left="720"/>
      <w:contextualSpacing/>
    </w:pPr>
  </w:style>
  <w:style w:type="character" w:styleId="a4">
    <w:name w:val="Strong"/>
    <w:basedOn w:val="a0"/>
    <w:uiPriority w:val="22"/>
    <w:qFormat/>
    <w:rsid w:val="00DE3767"/>
    <w:rPr>
      <w:b/>
      <w:bCs/>
    </w:rPr>
  </w:style>
  <w:style w:type="table" w:styleId="a5">
    <w:name w:val="Table Grid"/>
    <w:basedOn w:val="a1"/>
    <w:uiPriority w:val="59"/>
    <w:rsid w:val="00B6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E4C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8E"/>
    <w:pPr>
      <w:ind w:left="720"/>
      <w:contextualSpacing/>
    </w:pPr>
  </w:style>
  <w:style w:type="character" w:styleId="a4">
    <w:name w:val="Strong"/>
    <w:basedOn w:val="a0"/>
    <w:uiPriority w:val="22"/>
    <w:qFormat/>
    <w:rsid w:val="00DE3767"/>
    <w:rPr>
      <w:b/>
      <w:bCs/>
    </w:rPr>
  </w:style>
  <w:style w:type="table" w:styleId="a5">
    <w:name w:val="Table Grid"/>
    <w:basedOn w:val="a1"/>
    <w:uiPriority w:val="59"/>
    <w:rsid w:val="00B6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E4C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3SN4RzNc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2022-09-06T05:10:00Z</dcterms:created>
  <dcterms:modified xsi:type="dcterms:W3CDTF">2022-09-06T08:36:00Z</dcterms:modified>
</cp:coreProperties>
</file>