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F0E" w:rsidRPr="00F66CE0" w:rsidRDefault="00532F0E" w:rsidP="00532F0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26.05.2023</w:t>
      </w: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532F0E" w:rsidRPr="00F66CE0" w:rsidRDefault="00532F0E" w:rsidP="00532F0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32F0E" w:rsidRPr="00F66CE0" w:rsidRDefault="00532F0E" w:rsidP="00532F0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32F0E" w:rsidRPr="00F66CE0" w:rsidRDefault="00532F0E" w:rsidP="00532F0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32F0E" w:rsidRPr="00F66CE0" w:rsidRDefault="00532F0E" w:rsidP="00532F0E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F66CE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Сировинна й енергетична проблеми. Демографічна й продовольча проблеми. Проблема подолання відсталості країн, що розвиваються. Взаємозв’язок глобальних проблем. Роль світової громадськості та міжнародних організацій у їх розв’язуванні.  Сталий розвиток – стратегія людства на ХХІ століття.</w:t>
      </w:r>
    </w:p>
    <w:p w:rsidR="00532F0E" w:rsidRPr="00F66CE0" w:rsidRDefault="00532F0E" w:rsidP="00532F0E">
      <w:pPr>
        <w:tabs>
          <w:tab w:val="left" w:pos="567"/>
          <w:tab w:val="left" w:pos="149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F66C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66CE0">
        <w:rPr>
          <w:rFonts w:ascii="Times New Roman" w:eastAsia="Calibri" w:hAnsi="Times New Roman" w:cs="Times New Roman"/>
          <w:color w:val="000000"/>
          <w:spacing w:val="-5"/>
          <w:sz w:val="28"/>
          <w:szCs w:val="28"/>
          <w:lang w:val="uk-UA" w:eastAsia="uk-UA"/>
        </w:rPr>
        <w:t xml:space="preserve">поглиблення та систематизація знань про глобальні проблеми людства; </w:t>
      </w:r>
      <w:r w:rsidRPr="00F66CE0">
        <w:rPr>
          <w:rFonts w:ascii="Times New Roman" w:eastAsia="Calibri" w:hAnsi="Times New Roman" w:cs="Times New Roman"/>
          <w:color w:val="000000"/>
          <w:spacing w:val="-4"/>
          <w:sz w:val="28"/>
          <w:szCs w:val="28"/>
          <w:lang w:val="uk-UA" w:eastAsia="uk-UA"/>
        </w:rPr>
        <w:t>формування знань про причини виникнення глобальних проблем</w:t>
      </w:r>
      <w:r w:rsidR="007303C2">
        <w:rPr>
          <w:rFonts w:ascii="Times New Roman" w:eastAsia="Calibri" w:hAnsi="Times New Roman" w:cs="Times New Roman"/>
          <w:color w:val="000000"/>
          <w:spacing w:val="-4"/>
          <w:sz w:val="28"/>
          <w:szCs w:val="28"/>
          <w:lang w:val="uk-UA" w:eastAsia="uk-UA"/>
        </w:rPr>
        <w:t>.</w:t>
      </w:r>
    </w:p>
    <w:p w:rsidR="00532F0E" w:rsidRPr="00F66CE0" w:rsidRDefault="00532F0E" w:rsidP="00532F0E">
      <w:pPr>
        <w:tabs>
          <w:tab w:val="left" w:pos="567"/>
          <w:tab w:val="left" w:pos="149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32F0E" w:rsidRPr="00F66CE0" w:rsidRDefault="00532F0E" w:rsidP="00532F0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32F0E" w:rsidRPr="00F66CE0" w:rsidRDefault="00532F0E" w:rsidP="00532F0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1.   СИРОВИННА ТА ЕНЕРГЕТИЧНА ПРОБЛЕМИ.</w:t>
      </w:r>
      <w:r w:rsidRPr="00F66CE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br/>
      </w:r>
      <w:r w:rsidRPr="00F66CE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Виникнення  сировинної  та  енергетичної  проблем  пов’язане  зі  збільшенням  споживання  різних  видів  сировини  й  палива.  У  результаті  зростає  видобуток мінеральних ресурсів і знижується ресурсозабезпеченість багатьма корисними копалинами. Часто це супроводжується погіршенням умов і подорожчанням видобутку мінеральних ресурсів.</w:t>
      </w:r>
      <w:r w:rsidRPr="00F66CE0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  <w:t>Для  розв’язання  цих  проблем  необхідно  знижувати  матеріаломісткість та енергоємність виробництва, раціонально й комплексно використовувати наявні ресурси, переходити до альтернативних джерел отримання електроенергії та тепла.</w:t>
      </w:r>
      <w:r w:rsidRPr="00F66CE0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</w:r>
      <w:r w:rsidRPr="00F66CE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Глобальні прогнози</w:t>
      </w:r>
    </w:p>
    <w:p w:rsidR="00532F0E" w:rsidRPr="00DD4E53" w:rsidRDefault="00532F0E" w:rsidP="00532F0E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Вчені розробили чимало глобальних прогнозів розвитку людства, причому в них чітко простежуються два принципово різних підходи: оптимістичний і песимістичний.</w:t>
      </w:r>
    </w:p>
    <w:p w:rsidR="00532F0E" w:rsidRPr="00DD4E53" w:rsidRDefault="00532F0E" w:rsidP="00532F0E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- </w:t>
      </w:r>
      <w:r w:rsidRPr="00DD4E53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Песимістичні прогнози («екологічний песимізм»)</w:t>
      </w: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пов'язані з тим, що вирішити глобальні проблеми людства не можна, так як це вимагає здійснення таких заходів, які реалізувати практично неможливо (наприклад, припинення зростання населення, відмова від технічного і технологічного прогресу, зниження рівня споживання та т. д.). Невідворотність екологічної катастрофи, «кінця історії», загибелі людства.</w:t>
      </w:r>
    </w:p>
    <w:p w:rsidR="00532F0E" w:rsidRPr="00DD4E53" w:rsidRDefault="00532F0E" w:rsidP="00532F0E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- </w:t>
      </w:r>
      <w:r w:rsidRPr="00DD4E53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Помірно оптимістичні прогнози («науково-технічний оптимізм»)</w:t>
      </w:r>
      <w:proofErr w:type="spellStart"/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обгрунтовуют</w:t>
      </w:r>
      <w:proofErr w:type="spellEnd"/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ь тим, що науково-технічні відкриття та технологічні новації можуть стати основою розв'язання найбільш складних з глобальних проблем. Умовою для цього є прийняття світовим співтовариством концепції «сталого розвитку», згідно з якою науково-технічна і технологічна революції повинні бути підпорядковані інтересам виживання, збереження </w:t>
      </w:r>
      <w:hyperlink r:id="rId5" w:tooltip="Основні види палива та їх значення в енергетиці країни. Охорона навколишнього середовища" w:history="1">
        <w:r w:rsidRPr="00F66CE0">
          <w:rPr>
            <w:rFonts w:ascii="Times New Roman" w:eastAsia="Calibri" w:hAnsi="Times New Roman" w:cs="Times New Roman"/>
            <w:sz w:val="28"/>
            <w:szCs w:val="28"/>
            <w:u w:val="single"/>
            <w:lang w:val="uk-UA" w:eastAsia="ru-RU"/>
          </w:rPr>
          <w:t>природного середовища</w:t>
        </w:r>
      </w:hyperlink>
      <w:r w:rsidRPr="00DD4E5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існування людства.</w:t>
      </w:r>
    </w:p>
    <w:p w:rsidR="00532F0E" w:rsidRPr="00F66CE0" w:rsidRDefault="00532F0E" w:rsidP="00532F0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32F0E" w:rsidRPr="00F66CE0" w:rsidRDefault="00532F0E" w:rsidP="00532F0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32F0E" w:rsidRPr="00F66CE0" w:rsidRDefault="00532F0E" w:rsidP="00532F0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 43  підручника.</w:t>
      </w:r>
      <w:r w:rsidR="003D30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«Транспорт».</w:t>
      </w:r>
    </w:p>
    <w:p w:rsidR="00532F0E" w:rsidRDefault="00532F0E" w:rsidP="00532F0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CE0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 Переглянути презентацію за посиланням:</w:t>
      </w:r>
      <w:r w:rsidRPr="00F66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36291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https://www.youtube.com/watch?v=mUYhCBeAh-A</w:t>
        </w:r>
      </w:hyperlink>
    </w:p>
    <w:p w:rsidR="00532F0E" w:rsidRPr="00F66CE0" w:rsidRDefault="00FF5805" w:rsidP="00532F0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532F0E" w:rsidRPr="0036291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https://www.youtube.com/watch?v=3cjrXtQqdYI</w:t>
        </w:r>
      </w:hyperlink>
      <w:r w:rsidR="00532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2F0E" w:rsidRPr="00F66CE0" w:rsidRDefault="00532F0E" w:rsidP="00532F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32F0E" w:rsidRPr="00F66CE0" w:rsidRDefault="00532F0E" w:rsidP="00532F0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532F0E" w:rsidRDefault="00FF5805">
      <w:pPr>
        <w:rPr>
          <w:lang w:val="uk-UA"/>
        </w:rPr>
      </w:pPr>
    </w:p>
    <w:sectPr w:rsidR="009E4D3B" w:rsidRPr="0053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89"/>
    <w:rsid w:val="003D30B9"/>
    <w:rsid w:val="00532F0E"/>
    <w:rsid w:val="006B0389"/>
    <w:rsid w:val="007303C2"/>
    <w:rsid w:val="00911B96"/>
    <w:rsid w:val="00E7009F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F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F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F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cjrXtQqdY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UYhCBeAh-A" TargetMode="External"/><Relationship Id="rId5" Type="http://schemas.openxmlformats.org/officeDocument/2006/relationships/hyperlink" Target="http://edufuture.biz/index.php?title=%D0%9E%D1%81%D0%BD%D0%BE%D0%B2%D0%BD%D1%96_%D0%B2%D0%B8%D0%B4%D0%B8_%D0%BF%D0%B0%D0%BB%D0%B8%D0%B2%D0%B0_%D1%82%D0%B0_%D1%97%D1%85_%D0%B7%D0%BD%D0%B0%D1%87%D0%B5%D0%BD%D0%BD%D1%8F_%D0%B2_%D0%B5%D0%BD%D0%B5%D1%80%D0%B3%D0%B5%D1%82%D0%B8%D1%86%D1%96_%D0%BA%D1%80%D0%B0%D1%97%D0%BD%D0%B8._%D0%9E%D1%85%D0%BE%D1%80%D0%BE%D0%BD%D0%B0_%D0%BD%D0%B0%D0%B2%D0%BA%D0%BE%D0%BB%D0%B8%D1%88%D0%BD%D1%8C%D0%BE%D0%B3%D0%BE_%D1%81%D0%B5%D1%80%D0%B5%D0%B4%D0%BE%D0%B2%D0%B8%D1%89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2023-05-18T05:51:00Z</dcterms:created>
  <dcterms:modified xsi:type="dcterms:W3CDTF">2023-05-19T08:29:00Z</dcterms:modified>
</cp:coreProperties>
</file>