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Контрольна робота за темою " Нові тенденції у драматургії кінця ХІХ - початку ХХ ст." Твір.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Мета.Узагальнити знання учнів із теми, перевірити рівень засвоєння програмових творів; розвивати навички зв'язного мовлення, вміння висловлювати власну думку, характеризувати літературні образи, визначати актуальність художнього твору.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Повторіть вивчений матеріал з теми.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Перегляньте конспекти уроків.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Пригадайте, як працювати над твором.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Пам'ятка щодо написання твору: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З кількох запропонованих тем обрати не найлегшу, а ту, яка вас цікавить і хвилює.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-Добре обдумати тему, визначити, який обсяг матеріалу вона охоплює.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Визначити основну думку майбутнього твору, намагатися зберегти її під час роботи над твором.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Скласти план, чітко та стисло сформулювати думку кожного пункту.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Напишіть вступ, який би доречно розпочинав тему.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Стежте за послідовністю викладу думок.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Дотримуйтеся пропорційності частин твору і стежте за зв’язком між ними.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Наприкінці твору зробіть загальний висновок, зумовлений змістом роботи.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Правильно і грамотно висловлюйте свою думку.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Дотримуйтеся абзаців.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Пригадайте структуру твору – роздуму.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Теза.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Аргументи: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а) перший аргумент;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б) приклад з літератури чи інших видів мистецтв;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в) другий аргумент;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г) приклад з історії, суспільно-політичного чи власного життя.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Висновок.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Спеціальні слова й вирази у творі – роздумі.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Теза: Я думаю….     Я вважаю…     Мені здається…     На мою думку…   На моє переконання… Моя точка зору на цю проблему…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Аргументи: Я так вважаю, тому що….    Чому я так думаю?  Тому що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Аргументом на користь моєї думки може бути те, що…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До того ж…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Довести моє твердження я можу такими аргументами: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по- перше…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На користь моєї думки  можу навести такі аргументи…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Моє переконання ґрунтується на тому, що: по-перше…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Приклади:   Скарбниця світової літератури дає багато прикладів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щодо порушення проблеми…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На згадку приходять герої…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У зв’язку з порушеною проблемою хочеться згадати …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Яскравим прикладом саме такого розуміння,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на мою думку, є…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Проблема… є дуже актуальною, тому багато прикладів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    розв'язання дає саме життя ...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Висновок:     Отже… можна дійти висновку…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Підсумовуючи, можна зазначити…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Таким чином, можна зробити висновок…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Отже, бачимо, що…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На завершення свого роздуму, підсумую…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Вирази  для  зв’язку  думок: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                По-перше..      По-друге…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                Повертаючись до думки про…, хочу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                зазначити, що…          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                 Як я вже стверджував…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                 Як уже зазначалося…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                 Як можна побачити…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5. Оберіть одну із запропонованих тем.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Теми творів: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1. "Експеримент над людиною" професора Хіггінса ( за п'єсою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Б. Шоу " Пігмаліон").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2. Яке майбутнє чекає на Елізу Дулітл.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3. Чи можна дім Хельмерів назвати ляльковим ( за п'єсою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Г. Ібсена " Ляльковий дім").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4. Нора Хельмер - особистість чи " лялька"?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6. Напишіть твір на чернетках.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7. Перевірте написане.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8. Запишіть у зошитах: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П’яте квітня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Нові тенденції у драматургії кінця XIX–початку XX ст.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     Твір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 Тема твору)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9. Перепишіть роботу у зошит (орієнтовний обсяг твору 2,5стор.)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Знати зміст роману Р. Д. Бредбері " 451 за Фаренгейтом".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Повторити. В. Гюго. " Собор Паризької Богоматері". Композиція твору.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