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9Б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Зарубіжна література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Клименко Алла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Зарубіжна література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9Б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7/8 тем уроків пройдено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Й. В. Гете. " Вільшаний король".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Завдання видано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Дата здачі: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Тема. Й.В.Гете. Роль Й.В.Гете в історії Просвітництва. Нове розуміння природи у ліриці. Поезія" Вільшаний король". Міфологічний зміст образів вірша.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Мета. Ознайомити учнів із творчістю німецького поета Й.В. Гете; показати переплетіння психологічного, фантастичного та реального в баладі "Вільшаний король ".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Творчість Гете стала завершальним етапом не тільки німецького,а й європейського Просвітництва. Він зумів поєднати різні ідеї, концепції, напрями Просвітництва і при цьому створив власну художню систему, що вирізняється самобутністю та універсальністю. Як і інші просвітителі, Гете проголосив культ " природної " людини. Велику роль у вихованні людства Гете відводив мистецтву.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Опрацюйте статтю підручника з теми стор. 38-41.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Природа для Гете завжди була наріжним каменем його творчості, джерелом натхнення і одночасно великою загадкою, що вічно вабить і забирає в полон душу людини.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Робота з літературознавчим словником.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Балада - невеликий ліро-епічний твір із драматично напруженим сюжетом.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Ознайомтеся з історією створення балади " Вільшаний король"(стор. 42).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Прочитайте баладу Гете " Вільшаний король"(стор. 45-46).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Визначте, що в баладі є реальним,а що - фантастичним. Знайдіть образи-символи ( ніч уособлює стихію злих сил; туман - символ невизначеності; вітер - символ руйнації; верба - символ печалі, трагічної долі). Робота у зошитах.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 Дайте відповіді на запитання (усно).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Які картини постали перед вами під час читання балади?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Чому хлопчик " чогось боїться і мерзне"?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Яка реакція батька на слова сина?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Чому саме син бачить таємничого вільшаного короля?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Що стало причиною загибелі хлопчика?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Яке значення міфологічних образів у баладі?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Перегляньте відео за посиланням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https://youtu.be/0YNw41-2464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Балада " Вільшаний король" стала відображенням філософських думок Гете про стосунки людства й природи. Дитина уособлює людство, яке досі не знайшло гармонії у взаєминах із природою, світом, самим собою.  За страхом хлопчика, його маренням криється одвічна боротьба життя зі смертю; зіткнення романтичного(фантастичного) та реалістичного світосприйняття. Звідси - трагічний фінал балади.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Стор. 38-42. Уміти виразно читати, аналізувати баладу. Запитання і завдання ( стор.46) усно.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